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BCEE6">
      <w:pPr>
        <w:pStyle w:val="2"/>
        <w:widowControl/>
        <w:spacing w:beforeAutospacing="0" w:afterAutospacing="0" w:line="240" w:lineRule="atLeast"/>
        <w:jc w:val="center"/>
        <w:rPr>
          <w:rFonts w:hint="default"/>
          <w:color w:val="000000"/>
          <w:sz w:val="28"/>
          <w:szCs w:val="28"/>
        </w:rPr>
      </w:pPr>
      <w:r>
        <w:rPr>
          <w:color w:val="000000"/>
          <w:sz w:val="28"/>
          <w:szCs w:val="28"/>
        </w:rPr>
        <w:t>赤峰市医院新城院区一期固定电话接入服务采购需求</w:t>
      </w:r>
    </w:p>
    <w:p w14:paraId="11AAA874">
      <w:pPr>
        <w:pStyle w:val="3"/>
        <w:widowControl/>
        <w:spacing w:beforeAutospacing="0" w:afterAutospacing="0" w:line="240" w:lineRule="atLeast"/>
        <w:rPr>
          <w:rFonts w:hint="default"/>
          <w:color w:val="000000"/>
          <w:sz w:val="28"/>
          <w:szCs w:val="28"/>
        </w:rPr>
      </w:pPr>
      <w:r>
        <w:rPr>
          <w:color w:val="000000"/>
          <w:sz w:val="28"/>
          <w:szCs w:val="28"/>
        </w:rPr>
        <w:t>一、项目概述</w:t>
      </w:r>
    </w:p>
    <w:p w14:paraId="6EDA62C3">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结合赤峰市医院新城院区运营使用需求，本次开展院区固定电话接入服务采购工作，搭建院内语音通信网络，实现院内内线互通、外线正常呼入呼出，同时针对医疗重点区域做好通信应急保障，满足日常办公、诊疗、急救等场景的语音通信使用要求，保障院区通信系统稳定、高效运行。</w:t>
      </w:r>
    </w:p>
    <w:p w14:paraId="68BC0387">
      <w:pPr>
        <w:pStyle w:val="3"/>
        <w:widowControl/>
        <w:spacing w:beforeAutospacing="0" w:afterAutospacing="0" w:line="240" w:lineRule="atLeast"/>
        <w:rPr>
          <w:rFonts w:hint="default"/>
          <w:color w:val="000000"/>
          <w:sz w:val="28"/>
          <w:szCs w:val="28"/>
        </w:rPr>
      </w:pPr>
      <w:r>
        <w:rPr>
          <w:color w:val="000000"/>
          <w:sz w:val="28"/>
          <w:szCs w:val="28"/>
        </w:rPr>
        <w:t>二、总体建设需求</w:t>
      </w:r>
    </w:p>
    <w:p w14:paraId="141D2BFF">
      <w:pPr>
        <w:widowControl/>
        <w:spacing w:line="240" w:lineRule="atLeast"/>
        <w:ind w:firstLine="560" w:firstLineChars="200"/>
        <w:jc w:val="left"/>
        <w:rPr>
          <w:color w:val="000000"/>
          <w:sz w:val="28"/>
          <w:szCs w:val="28"/>
        </w:rPr>
      </w:pPr>
      <w:r>
        <w:rPr>
          <w:color w:val="000000"/>
          <w:sz w:val="28"/>
          <w:szCs w:val="28"/>
        </w:rPr>
        <w:t>本次规划接入固定电话</w:t>
      </w:r>
      <w:r>
        <w:rPr>
          <w:rStyle w:val="9"/>
          <w:bCs/>
          <w:color w:val="000000"/>
          <w:sz w:val="28"/>
          <w:szCs w:val="28"/>
        </w:rPr>
        <w:t>总计</w:t>
      </w:r>
      <w:r>
        <w:rPr>
          <w:rStyle w:val="9"/>
          <w:rFonts w:hint="eastAsia"/>
          <w:bCs/>
          <w:color w:val="000000"/>
          <w:sz w:val="28"/>
          <w:szCs w:val="28"/>
        </w:rPr>
        <w:t>619</w:t>
      </w:r>
      <w:r>
        <w:rPr>
          <w:rStyle w:val="9"/>
          <w:bCs/>
          <w:color w:val="000000"/>
          <w:sz w:val="28"/>
          <w:szCs w:val="28"/>
        </w:rPr>
        <w:t>部</w:t>
      </w:r>
      <w:r>
        <w:rPr>
          <w:color w:val="000000"/>
          <w:sz w:val="28"/>
          <w:szCs w:val="28"/>
        </w:rPr>
        <w:t>，最终接入数量以现场实际部署为准。</w:t>
      </w:r>
    </w:p>
    <w:p w14:paraId="25A89EA6">
      <w:pPr>
        <w:pStyle w:val="3"/>
        <w:widowControl/>
        <w:spacing w:beforeAutospacing="0" w:afterAutospacing="0" w:line="240" w:lineRule="atLeast"/>
        <w:rPr>
          <w:rFonts w:hint="default"/>
          <w:color w:val="000000"/>
          <w:sz w:val="28"/>
          <w:szCs w:val="28"/>
        </w:rPr>
      </w:pPr>
      <w:r>
        <w:rPr>
          <w:color w:val="000000"/>
          <w:sz w:val="28"/>
          <w:szCs w:val="28"/>
        </w:rPr>
        <w:t>三、核心功能技术要求</w:t>
      </w:r>
    </w:p>
    <w:p w14:paraId="5873C588">
      <w:pPr>
        <w:pStyle w:val="4"/>
        <w:widowControl/>
        <w:spacing w:beforeAutospacing="0" w:afterAutospacing="0" w:line="240" w:lineRule="atLeast"/>
        <w:rPr>
          <w:rFonts w:hint="default"/>
          <w:color w:val="000000"/>
          <w:sz w:val="28"/>
          <w:szCs w:val="28"/>
        </w:rPr>
      </w:pPr>
      <w:r>
        <w:rPr>
          <w:color w:val="000000"/>
          <w:sz w:val="28"/>
          <w:szCs w:val="28"/>
        </w:rPr>
        <w:t>（一）内线通信要求</w:t>
      </w:r>
    </w:p>
    <w:p w14:paraId="2279E2B1">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新城院区所有固定电话使用</w:t>
      </w:r>
      <w:r>
        <w:rPr>
          <w:rStyle w:val="9"/>
          <w:rFonts w:ascii="宋体" w:hAnsi="宋体" w:eastAsia="宋体" w:cs="宋体"/>
          <w:bCs/>
          <w:color w:val="000000"/>
          <w:kern w:val="0"/>
          <w:sz w:val="28"/>
          <w:szCs w:val="28"/>
          <w:lang w:bidi="ar"/>
        </w:rPr>
        <w:t>统一专属号段</w:t>
      </w:r>
      <w:r>
        <w:rPr>
          <w:rFonts w:ascii="宋体" w:hAnsi="宋体" w:eastAsia="宋体" w:cs="宋体"/>
          <w:color w:val="000000"/>
          <w:kern w:val="0"/>
          <w:sz w:val="28"/>
          <w:szCs w:val="28"/>
          <w:lang w:bidi="ar"/>
        </w:rPr>
        <w:t>，支持院内内线直拨功能，内线通话无需转接、拨号简洁，通话稳定无卡顿，满足院内各科室之间日常沟通需求。</w:t>
      </w:r>
    </w:p>
    <w:p w14:paraId="58329D55">
      <w:pPr>
        <w:pStyle w:val="4"/>
        <w:widowControl/>
        <w:spacing w:beforeAutospacing="0" w:afterAutospacing="0" w:line="240" w:lineRule="atLeast"/>
        <w:rPr>
          <w:rFonts w:hint="default"/>
          <w:color w:val="000000"/>
          <w:sz w:val="28"/>
          <w:szCs w:val="28"/>
        </w:rPr>
      </w:pPr>
      <w:r>
        <w:rPr>
          <w:color w:val="000000"/>
          <w:sz w:val="28"/>
          <w:szCs w:val="28"/>
        </w:rPr>
        <w:t>（二）外线通信要求</w:t>
      </w:r>
    </w:p>
    <w:p w14:paraId="511E7609">
      <w:pPr>
        <w:widowControl/>
        <w:spacing w:line="240" w:lineRule="atLeast"/>
        <w:ind w:firstLine="560" w:firstLineChars="200"/>
        <w:jc w:val="left"/>
        <w:rPr>
          <w:color w:val="000000"/>
          <w:sz w:val="28"/>
          <w:szCs w:val="28"/>
        </w:rPr>
      </w:pPr>
      <w:r>
        <w:rPr>
          <w:rFonts w:hint="eastAsia"/>
          <w:color w:val="000000"/>
          <w:sz w:val="28"/>
          <w:szCs w:val="28"/>
        </w:rPr>
        <w:t>1、</w:t>
      </w:r>
      <w:r>
        <w:rPr>
          <w:color w:val="000000"/>
          <w:sz w:val="28"/>
          <w:szCs w:val="28"/>
        </w:rPr>
        <w:t>所有固定电话支持正常对外呼入、呼出，外线通话音质清晰、连接稳定。</w:t>
      </w:r>
    </w:p>
    <w:p w14:paraId="1DBEE4BE">
      <w:pPr>
        <w:widowControl/>
        <w:spacing w:line="240" w:lineRule="atLeast"/>
        <w:ind w:firstLine="560" w:firstLineChars="200"/>
        <w:jc w:val="left"/>
        <w:rPr>
          <w:color w:val="000000"/>
          <w:sz w:val="28"/>
          <w:szCs w:val="28"/>
        </w:rPr>
      </w:pPr>
      <w:r>
        <w:rPr>
          <w:rFonts w:hint="eastAsia"/>
          <w:color w:val="000000"/>
          <w:sz w:val="28"/>
          <w:szCs w:val="28"/>
        </w:rPr>
        <w:t>2、</w:t>
      </w:r>
      <w:r>
        <w:rPr>
          <w:color w:val="000000"/>
          <w:sz w:val="28"/>
          <w:szCs w:val="28"/>
        </w:rPr>
        <w:t>全线开通</w:t>
      </w:r>
      <w:r>
        <w:rPr>
          <w:rStyle w:val="9"/>
          <w:bCs/>
          <w:color w:val="000000"/>
          <w:sz w:val="28"/>
          <w:szCs w:val="28"/>
        </w:rPr>
        <w:t>来电显示</w:t>
      </w:r>
      <w:r>
        <w:rPr>
          <w:color w:val="000000"/>
          <w:sz w:val="28"/>
          <w:szCs w:val="28"/>
        </w:rPr>
        <w:t>功能，可正常识别来电号码，便于工作人员甄别来电。</w:t>
      </w:r>
    </w:p>
    <w:p w14:paraId="3696CA63">
      <w:pPr>
        <w:widowControl/>
        <w:spacing w:line="240" w:lineRule="atLeast"/>
        <w:ind w:firstLine="560" w:firstLineChars="200"/>
        <w:jc w:val="left"/>
        <w:rPr>
          <w:color w:val="000000"/>
          <w:sz w:val="28"/>
          <w:szCs w:val="28"/>
        </w:rPr>
      </w:pPr>
      <w:r>
        <w:rPr>
          <w:rFonts w:hint="eastAsia"/>
          <w:color w:val="000000"/>
          <w:sz w:val="28"/>
          <w:szCs w:val="28"/>
        </w:rPr>
        <w:t>3、</w:t>
      </w:r>
      <w:r>
        <w:rPr>
          <w:color w:val="000000"/>
          <w:sz w:val="28"/>
          <w:szCs w:val="28"/>
        </w:rPr>
        <w:t>支持常规语音通话基础功能，可根据院方后续需求开通呼叫转移、三方通话等增值语音业务。</w:t>
      </w:r>
    </w:p>
    <w:p w14:paraId="40BA6D5C">
      <w:pPr>
        <w:pStyle w:val="4"/>
        <w:widowControl/>
        <w:spacing w:beforeAutospacing="0" w:afterAutospacing="0" w:line="240" w:lineRule="atLeast"/>
        <w:rPr>
          <w:rFonts w:hint="default"/>
          <w:color w:val="000000"/>
          <w:sz w:val="28"/>
          <w:szCs w:val="28"/>
        </w:rPr>
      </w:pPr>
      <w:r>
        <w:rPr>
          <w:color w:val="000000"/>
          <w:sz w:val="28"/>
          <w:szCs w:val="28"/>
        </w:rPr>
        <w:t>（三）重点区域应急保障要求</w:t>
      </w:r>
    </w:p>
    <w:p w14:paraId="682B07A6">
      <w:pPr>
        <w:widowControl/>
        <w:spacing w:line="240" w:lineRule="atLeast"/>
        <w:ind w:firstLine="560" w:firstLineChars="200"/>
        <w:jc w:val="left"/>
        <w:rPr>
          <w:color w:val="000000"/>
          <w:sz w:val="28"/>
          <w:szCs w:val="28"/>
        </w:rPr>
      </w:pPr>
      <w:r>
        <w:rPr>
          <w:rFonts w:hint="eastAsia"/>
          <w:color w:val="000000"/>
          <w:sz w:val="28"/>
          <w:szCs w:val="28"/>
        </w:rPr>
        <w:t>1、</w:t>
      </w:r>
      <w:r>
        <w:rPr>
          <w:color w:val="000000"/>
          <w:sz w:val="28"/>
          <w:szCs w:val="28"/>
        </w:rPr>
        <w:t>对</w:t>
      </w:r>
      <w:r>
        <w:rPr>
          <w:rFonts w:hint="eastAsia"/>
          <w:color w:val="000000"/>
          <w:sz w:val="28"/>
          <w:szCs w:val="28"/>
        </w:rPr>
        <w:t>各类手术室</w:t>
      </w:r>
      <w:r>
        <w:rPr>
          <w:color w:val="000000"/>
          <w:sz w:val="28"/>
          <w:szCs w:val="28"/>
        </w:rPr>
        <w:t>、</w:t>
      </w:r>
      <w:r>
        <w:rPr>
          <w:rFonts w:hint="eastAsia"/>
          <w:color w:val="000000"/>
          <w:sz w:val="28"/>
          <w:szCs w:val="28"/>
        </w:rPr>
        <w:t>ICU</w:t>
      </w:r>
      <w:r>
        <w:rPr>
          <w:color w:val="000000"/>
          <w:sz w:val="28"/>
          <w:szCs w:val="28"/>
        </w:rPr>
        <w:t>室</w:t>
      </w:r>
      <w:r>
        <w:rPr>
          <w:rFonts w:hint="eastAsia"/>
          <w:color w:val="000000"/>
          <w:sz w:val="28"/>
          <w:szCs w:val="28"/>
        </w:rPr>
        <w:t>、DSA</w:t>
      </w:r>
      <w:r>
        <w:rPr>
          <w:rFonts w:hint="eastAsia"/>
          <w:color w:val="000000"/>
          <w:sz w:val="28"/>
          <w:szCs w:val="28"/>
          <w:lang w:eastAsia="zh-CN"/>
        </w:rPr>
        <w:t>、</w:t>
      </w:r>
      <w:r>
        <w:rPr>
          <w:rFonts w:hint="eastAsia"/>
          <w:color w:val="000000"/>
          <w:sz w:val="28"/>
          <w:szCs w:val="28"/>
          <w:lang w:val="en-US" w:eastAsia="zh-CN"/>
        </w:rPr>
        <w:t>急救</w:t>
      </w:r>
      <w:r>
        <w:rPr>
          <w:color w:val="000000"/>
          <w:sz w:val="28"/>
          <w:szCs w:val="28"/>
        </w:rPr>
        <w:t>等医疗核心紧急通话点位进行通信优先级设置，</w:t>
      </w:r>
      <w:r>
        <w:rPr>
          <w:rStyle w:val="9"/>
          <w:bCs/>
          <w:color w:val="000000"/>
          <w:sz w:val="28"/>
          <w:szCs w:val="28"/>
        </w:rPr>
        <w:t>优先保障该类点位电话通信畅通</w:t>
      </w:r>
      <w:r>
        <w:rPr>
          <w:color w:val="000000"/>
          <w:sz w:val="28"/>
          <w:szCs w:val="28"/>
        </w:rPr>
        <w:t>，在网络拥堵、线路故障等场景下优先恢复重点区域通话。</w:t>
      </w:r>
    </w:p>
    <w:p w14:paraId="424EEB74">
      <w:pPr>
        <w:widowControl/>
        <w:spacing w:line="240" w:lineRule="atLeast"/>
        <w:ind w:firstLine="560" w:firstLineChars="200"/>
        <w:jc w:val="left"/>
        <w:rPr>
          <w:color w:val="000000"/>
          <w:sz w:val="28"/>
          <w:szCs w:val="28"/>
        </w:rPr>
      </w:pPr>
      <w:r>
        <w:rPr>
          <w:rFonts w:hint="eastAsia"/>
          <w:color w:val="000000"/>
          <w:sz w:val="28"/>
          <w:szCs w:val="28"/>
        </w:rPr>
        <w:t>2、</w:t>
      </w:r>
      <w:r>
        <w:rPr>
          <w:color w:val="000000"/>
          <w:sz w:val="28"/>
          <w:szCs w:val="28"/>
        </w:rPr>
        <w:t>针对重点应急点位建立专项巡检与故障排查机制，实现故障快速定位、快速处置，杜绝急救、诊</w:t>
      </w:r>
      <w:r>
        <w:rPr>
          <w:rFonts w:hint="eastAsia"/>
          <w:color w:val="000000"/>
          <w:sz w:val="28"/>
          <w:szCs w:val="28"/>
          <w:lang w:eastAsia="zh-CN"/>
        </w:rPr>
        <w:t>疗等</w:t>
      </w:r>
      <w:r>
        <w:rPr>
          <w:color w:val="000000"/>
          <w:sz w:val="28"/>
          <w:szCs w:val="28"/>
        </w:rPr>
        <w:t>关键场景通信中断。</w:t>
      </w:r>
    </w:p>
    <w:p w14:paraId="654EC79B">
      <w:pPr>
        <w:pStyle w:val="3"/>
        <w:widowControl/>
        <w:spacing w:beforeAutospacing="0" w:afterAutospacing="0" w:line="240" w:lineRule="atLeast"/>
        <w:rPr>
          <w:rFonts w:hint="default"/>
          <w:color w:val="000000"/>
          <w:sz w:val="28"/>
          <w:szCs w:val="28"/>
        </w:rPr>
      </w:pPr>
      <w:r>
        <w:rPr>
          <w:color w:val="000000"/>
          <w:sz w:val="28"/>
          <w:szCs w:val="28"/>
        </w:rPr>
        <w:t>四、线路与施工要求</w:t>
      </w:r>
    </w:p>
    <w:p w14:paraId="7F4316E7">
      <w:pPr>
        <w:widowControl/>
        <w:spacing w:line="240" w:lineRule="atLeast"/>
        <w:ind w:firstLine="560" w:firstLineChars="200"/>
        <w:jc w:val="left"/>
        <w:rPr>
          <w:rFonts w:hint="eastAsia"/>
          <w:color w:val="000000"/>
          <w:sz w:val="28"/>
          <w:szCs w:val="28"/>
          <w:highlight w:val="none"/>
        </w:rPr>
      </w:pPr>
      <w:r>
        <w:rPr>
          <w:rFonts w:hint="eastAsia"/>
          <w:color w:val="000000"/>
          <w:sz w:val="28"/>
          <w:szCs w:val="28"/>
          <w:highlight w:val="none"/>
        </w:rPr>
        <w:t>1、</w:t>
      </w:r>
      <w:r>
        <w:rPr>
          <w:color w:val="000000"/>
          <w:sz w:val="28"/>
          <w:szCs w:val="28"/>
          <w:highlight w:val="none"/>
        </w:rPr>
        <w:t>中标方负责本项目语音通信主干光缆敷设至医技四层语音通信机房指定位置，完成光纤配线架的</w:t>
      </w:r>
      <w:r>
        <w:rPr>
          <w:rFonts w:hint="eastAsia"/>
          <w:color w:val="000000"/>
          <w:sz w:val="28"/>
          <w:szCs w:val="28"/>
          <w:highlight w:val="none"/>
          <w:lang w:val="en-US" w:eastAsia="zh-CN"/>
        </w:rPr>
        <w:t>供货</w:t>
      </w:r>
      <w:r>
        <w:rPr>
          <w:color w:val="000000"/>
          <w:sz w:val="28"/>
          <w:szCs w:val="28"/>
          <w:highlight w:val="none"/>
        </w:rPr>
        <w:t>熔接安装工作；语音通信机房及各弱电间、电话汇聚机房语音通信设备的</w:t>
      </w:r>
      <w:r>
        <w:rPr>
          <w:rFonts w:hint="eastAsia"/>
          <w:color w:val="000000"/>
          <w:sz w:val="28"/>
          <w:szCs w:val="28"/>
          <w:highlight w:val="none"/>
          <w:lang w:val="en-US" w:eastAsia="zh-CN"/>
        </w:rPr>
        <w:t>供货</w:t>
      </w:r>
      <w:r>
        <w:rPr>
          <w:color w:val="000000"/>
          <w:sz w:val="28"/>
          <w:szCs w:val="28"/>
          <w:highlight w:val="none"/>
        </w:rPr>
        <w:t>安装工作；</w:t>
      </w:r>
    </w:p>
    <w:p w14:paraId="46243961">
      <w:pPr>
        <w:widowControl/>
        <w:spacing w:line="240" w:lineRule="atLeast"/>
        <w:ind w:firstLine="560" w:firstLineChars="200"/>
        <w:jc w:val="left"/>
        <w:rPr>
          <w:rFonts w:hint="eastAsia" w:eastAsiaTheme="minorEastAsia"/>
          <w:color w:val="000000"/>
          <w:sz w:val="28"/>
          <w:szCs w:val="28"/>
          <w:highlight w:val="none"/>
          <w:lang w:eastAsia="zh-CN"/>
        </w:rPr>
      </w:pPr>
      <w:r>
        <w:rPr>
          <w:rFonts w:hint="eastAsia"/>
          <w:color w:val="000000"/>
          <w:sz w:val="28"/>
          <w:szCs w:val="28"/>
          <w:highlight w:val="none"/>
        </w:rPr>
        <w:t>前端设备</w:t>
      </w:r>
      <w:r>
        <w:rPr>
          <w:rFonts w:hint="eastAsia"/>
          <w:color w:val="000000"/>
          <w:sz w:val="28"/>
          <w:szCs w:val="28"/>
          <w:highlight w:val="none"/>
          <w:lang w:val="en-US" w:eastAsia="zh-CN"/>
        </w:rPr>
        <w:t>中标方</w:t>
      </w:r>
      <w:r>
        <w:rPr>
          <w:rFonts w:hint="eastAsia"/>
          <w:color w:val="000000"/>
          <w:sz w:val="28"/>
          <w:szCs w:val="28"/>
          <w:highlight w:val="none"/>
        </w:rPr>
        <w:t>需提供电话机，并完成电话机与终端面板连接工作（提供</w:t>
      </w:r>
      <w:r>
        <w:rPr>
          <w:color w:val="000000"/>
          <w:sz w:val="28"/>
          <w:szCs w:val="28"/>
          <w:highlight w:val="none"/>
        </w:rPr>
        <w:t>RJ45/11转接跳线</w:t>
      </w:r>
      <w:r>
        <w:rPr>
          <w:rFonts w:hint="eastAsia"/>
          <w:color w:val="000000"/>
          <w:sz w:val="28"/>
          <w:szCs w:val="28"/>
          <w:highlight w:val="none"/>
        </w:rPr>
        <w:t>）</w:t>
      </w:r>
      <w:r>
        <w:rPr>
          <w:rFonts w:hint="eastAsia"/>
          <w:color w:val="000000"/>
          <w:sz w:val="28"/>
          <w:szCs w:val="28"/>
          <w:highlight w:val="none"/>
          <w:lang w:eastAsia="zh-CN"/>
        </w:rPr>
        <w:t>。</w:t>
      </w:r>
      <w:bookmarkStart w:id="0" w:name="_GoBack"/>
      <w:bookmarkEnd w:id="0"/>
    </w:p>
    <w:p w14:paraId="5148FF3D">
      <w:pPr>
        <w:widowControl/>
        <w:spacing w:line="240" w:lineRule="atLeast"/>
        <w:ind w:firstLine="560" w:firstLineChars="200"/>
        <w:jc w:val="left"/>
        <w:rPr>
          <w:color w:val="000000"/>
          <w:sz w:val="28"/>
          <w:szCs w:val="28"/>
          <w:highlight w:val="none"/>
        </w:rPr>
      </w:pPr>
      <w:r>
        <w:rPr>
          <w:rFonts w:hint="eastAsia"/>
          <w:color w:val="000000"/>
          <w:sz w:val="28"/>
          <w:szCs w:val="28"/>
          <w:highlight w:val="none"/>
        </w:rPr>
        <w:t>2、</w:t>
      </w:r>
      <w:r>
        <w:rPr>
          <w:color w:val="000000"/>
          <w:sz w:val="28"/>
          <w:szCs w:val="28"/>
          <w:highlight w:val="none"/>
        </w:rPr>
        <w:t>所有</w:t>
      </w:r>
      <w:r>
        <w:rPr>
          <w:rFonts w:hint="eastAsia"/>
          <w:color w:val="000000"/>
          <w:sz w:val="28"/>
          <w:szCs w:val="28"/>
          <w:highlight w:val="none"/>
        </w:rPr>
        <w:t>通话</w:t>
      </w:r>
      <w:r>
        <w:rPr>
          <w:color w:val="000000"/>
          <w:sz w:val="28"/>
          <w:szCs w:val="28"/>
          <w:highlight w:val="none"/>
        </w:rPr>
        <w:t>线路、设备需与院区现有通信、网络系统兼容，施工过</w:t>
      </w:r>
      <w:r>
        <w:rPr>
          <w:rFonts w:hint="eastAsia"/>
          <w:color w:val="000000"/>
          <w:sz w:val="28"/>
          <w:szCs w:val="28"/>
          <w:highlight w:val="none"/>
          <w:lang w:eastAsia="zh-CN"/>
        </w:rPr>
        <w:t>程中</w:t>
      </w:r>
      <w:r>
        <w:rPr>
          <w:color w:val="000000"/>
          <w:sz w:val="28"/>
          <w:szCs w:val="28"/>
          <w:highlight w:val="none"/>
        </w:rPr>
        <w:t>不得破坏院区</w:t>
      </w:r>
      <w:r>
        <w:rPr>
          <w:rFonts w:hint="eastAsia"/>
          <w:color w:val="000000"/>
          <w:sz w:val="28"/>
          <w:szCs w:val="28"/>
          <w:highlight w:val="none"/>
        </w:rPr>
        <w:t>现</w:t>
      </w:r>
      <w:r>
        <w:rPr>
          <w:color w:val="000000"/>
          <w:sz w:val="28"/>
          <w:szCs w:val="28"/>
          <w:highlight w:val="none"/>
        </w:rPr>
        <w:t>有管线、设施及装修，施工产生的垃圾由中标方统一清理。</w:t>
      </w:r>
    </w:p>
    <w:p w14:paraId="6E4793E9">
      <w:pPr>
        <w:widowControl/>
        <w:spacing w:line="240" w:lineRule="atLeast"/>
        <w:ind w:firstLine="560" w:firstLineChars="200"/>
        <w:jc w:val="left"/>
        <w:rPr>
          <w:color w:val="000000"/>
          <w:sz w:val="28"/>
          <w:szCs w:val="28"/>
        </w:rPr>
      </w:pPr>
      <w:r>
        <w:rPr>
          <w:rFonts w:hint="eastAsia"/>
          <w:color w:val="000000"/>
          <w:sz w:val="28"/>
          <w:szCs w:val="28"/>
        </w:rPr>
        <w:t>3、</w:t>
      </w:r>
      <w:r>
        <w:rPr>
          <w:color w:val="000000"/>
          <w:sz w:val="28"/>
          <w:szCs w:val="28"/>
        </w:rPr>
        <w:t>项目完工后，中标方须提供完整的线路路由图、点位分布图、设备清单、配置文档等全套资料交付院方存档。</w:t>
      </w:r>
    </w:p>
    <w:p w14:paraId="75030F5E">
      <w:pPr>
        <w:pStyle w:val="3"/>
        <w:widowControl/>
        <w:spacing w:beforeAutospacing="0" w:afterAutospacing="0" w:line="240" w:lineRule="atLeast"/>
        <w:rPr>
          <w:rFonts w:hint="default"/>
          <w:color w:val="000000"/>
          <w:sz w:val="28"/>
          <w:szCs w:val="28"/>
        </w:rPr>
      </w:pPr>
      <w:r>
        <w:rPr>
          <w:color w:val="000000"/>
          <w:sz w:val="28"/>
          <w:szCs w:val="28"/>
        </w:rPr>
        <w:t>五、售后运维与服务保障体系</w:t>
      </w:r>
    </w:p>
    <w:p w14:paraId="6B21426C">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中标方需建立标准化、全流程售后运维服务体系，在投标文件中提交完整运维实施方案，包含组织架构、处置流程、管理制度、保障资源等内容。</w:t>
      </w:r>
    </w:p>
    <w:p w14:paraId="750FDCFC">
      <w:pPr>
        <w:pStyle w:val="4"/>
        <w:widowControl/>
        <w:spacing w:beforeAutospacing="0" w:afterAutospacing="0" w:line="240" w:lineRule="atLeast"/>
        <w:ind w:firstLine="562" w:firstLineChars="200"/>
        <w:rPr>
          <w:rFonts w:hint="default"/>
          <w:color w:val="000000"/>
          <w:sz w:val="28"/>
          <w:szCs w:val="28"/>
        </w:rPr>
      </w:pPr>
      <w:r>
        <w:rPr>
          <w:color w:val="000000"/>
          <w:sz w:val="28"/>
          <w:szCs w:val="28"/>
        </w:rPr>
        <w:t>（一）用户档案管理</w:t>
      </w:r>
    </w:p>
    <w:p w14:paraId="6AB9EAC1">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建立全生命周期通信设备及线路维护档案，对所有电话点位、线路、端口进行专项标识管理，做到信息完整、台账清晰、可追溯。</w:t>
      </w:r>
    </w:p>
    <w:p w14:paraId="20B4FBFE">
      <w:pPr>
        <w:pStyle w:val="4"/>
        <w:widowControl/>
        <w:spacing w:beforeAutospacing="0" w:afterAutospacing="0" w:line="240" w:lineRule="atLeast"/>
        <w:ind w:firstLine="562" w:firstLineChars="200"/>
        <w:rPr>
          <w:rFonts w:hint="default"/>
          <w:color w:val="000000"/>
          <w:sz w:val="28"/>
          <w:szCs w:val="28"/>
        </w:rPr>
      </w:pPr>
      <w:r>
        <w:rPr>
          <w:color w:val="000000"/>
          <w:sz w:val="28"/>
          <w:szCs w:val="28"/>
        </w:rPr>
        <w:t>（二）日常巡检与预防性维护</w:t>
      </w:r>
    </w:p>
    <w:p w14:paraId="3B8B6A0B">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制定常态化线路及设备巡检计划，定期对语音线路、配线设备、电话终端进行巡查维护；遇恶劣天气、周边施工等安全隐患场景，立即启动应急巡检，并留存书面巡检记录。在重大节假日、医疗保障时段、市政施工高发期，增加巡检频次。</w:t>
      </w:r>
    </w:p>
    <w:p w14:paraId="42E38A09">
      <w:pPr>
        <w:pStyle w:val="4"/>
        <w:widowControl/>
        <w:spacing w:beforeAutospacing="0" w:afterAutospacing="0" w:line="240" w:lineRule="atLeast"/>
        <w:ind w:firstLine="562" w:firstLineChars="200"/>
        <w:rPr>
          <w:rFonts w:hint="default"/>
          <w:color w:val="000000"/>
          <w:sz w:val="28"/>
          <w:szCs w:val="28"/>
        </w:rPr>
      </w:pPr>
      <w:r>
        <w:rPr>
          <w:color w:val="000000"/>
          <w:sz w:val="28"/>
          <w:szCs w:val="28"/>
        </w:rPr>
        <w:t>（三）</w:t>
      </w:r>
      <w:r>
        <w:rPr>
          <w:rFonts w:cs="宋体"/>
          <w:color w:val="000000"/>
          <w:sz w:val="28"/>
          <w:szCs w:val="28"/>
        </w:rPr>
        <w:t>线路</w:t>
      </w:r>
      <w:r>
        <w:rPr>
          <w:color w:val="000000"/>
          <w:sz w:val="28"/>
          <w:szCs w:val="28"/>
        </w:rPr>
        <w:t>割接管理</w:t>
      </w:r>
    </w:p>
    <w:p w14:paraId="0C177594">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若涉及语音线路、设备割接调整，中标方需提前 7 个工作日向院方提交书面割接方案及回退预案，经院方书面同意后方可实施操作。</w:t>
      </w:r>
    </w:p>
    <w:p w14:paraId="68F7CE8D">
      <w:pPr>
        <w:widowControl/>
        <w:spacing w:line="240" w:lineRule="atLeast"/>
        <w:ind w:firstLine="560" w:firstLineChars="200"/>
        <w:jc w:val="left"/>
        <w:rPr>
          <w:color w:val="000000"/>
          <w:sz w:val="28"/>
          <w:szCs w:val="28"/>
        </w:rPr>
      </w:pPr>
      <w:r>
        <w:rPr>
          <w:color w:val="000000"/>
          <w:sz w:val="28"/>
          <w:szCs w:val="28"/>
        </w:rPr>
        <w:t>（四）应急</w:t>
      </w:r>
      <w:r>
        <w:rPr>
          <w:rFonts w:ascii="宋体" w:hAnsi="宋体" w:eastAsia="宋体" w:cs="宋体"/>
          <w:color w:val="000000"/>
          <w:kern w:val="0"/>
          <w:sz w:val="28"/>
          <w:szCs w:val="28"/>
          <w:lang w:bidi="ar"/>
        </w:rPr>
        <w:t>响应</w:t>
      </w:r>
      <w:r>
        <w:rPr>
          <w:color w:val="000000"/>
          <w:sz w:val="28"/>
          <w:szCs w:val="28"/>
        </w:rPr>
        <w:t>与故障处置</w:t>
      </w:r>
    </w:p>
    <w:p w14:paraId="7761325A">
      <w:pPr>
        <w:widowControl/>
        <w:spacing w:line="240" w:lineRule="atLeast"/>
        <w:ind w:firstLine="560" w:firstLineChars="200"/>
        <w:jc w:val="left"/>
        <w:rPr>
          <w:color w:val="000000"/>
          <w:sz w:val="28"/>
          <w:szCs w:val="28"/>
        </w:rPr>
      </w:pPr>
      <w:r>
        <w:rPr>
          <w:rFonts w:hint="eastAsia" w:ascii="宋体" w:hAnsi="宋体" w:eastAsia="宋体" w:cs="宋体"/>
          <w:color w:val="000000"/>
          <w:kern w:val="0"/>
          <w:sz w:val="28"/>
          <w:szCs w:val="28"/>
          <w:lang w:bidi="ar"/>
        </w:rPr>
        <w:t>1、</w:t>
      </w:r>
      <w:r>
        <w:rPr>
          <w:rFonts w:ascii="宋体" w:hAnsi="宋体" w:eastAsia="宋体" w:cs="宋体"/>
          <w:color w:val="000000"/>
          <w:kern w:val="0"/>
          <w:sz w:val="28"/>
          <w:szCs w:val="28"/>
          <w:lang w:bidi="ar"/>
        </w:rPr>
        <w:t>设立</w:t>
      </w:r>
      <w:r>
        <w:rPr>
          <w:rStyle w:val="9"/>
          <w:bCs/>
          <w:color w:val="000000"/>
          <w:sz w:val="28"/>
          <w:szCs w:val="28"/>
        </w:rPr>
        <w:t>7×24 小时全天候服务热线及故障受理专线</w:t>
      </w:r>
      <w:r>
        <w:rPr>
          <w:color w:val="000000"/>
          <w:sz w:val="28"/>
          <w:szCs w:val="28"/>
        </w:rPr>
        <w:t>，随时接收故障报修、服务咨询。</w:t>
      </w:r>
    </w:p>
    <w:p w14:paraId="3DD19599">
      <w:pPr>
        <w:widowControl/>
        <w:spacing w:line="240" w:lineRule="atLeast"/>
        <w:ind w:firstLine="562" w:firstLineChars="200"/>
        <w:jc w:val="left"/>
        <w:rPr>
          <w:color w:val="000000"/>
          <w:sz w:val="28"/>
          <w:szCs w:val="28"/>
        </w:rPr>
      </w:pPr>
      <w:r>
        <w:rPr>
          <w:rStyle w:val="9"/>
          <w:rFonts w:hint="eastAsia"/>
          <w:bCs/>
          <w:color w:val="000000"/>
          <w:sz w:val="28"/>
          <w:szCs w:val="28"/>
        </w:rPr>
        <w:t>2、</w:t>
      </w:r>
      <w:r>
        <w:rPr>
          <w:rStyle w:val="9"/>
          <w:bCs/>
          <w:color w:val="000000"/>
          <w:sz w:val="28"/>
          <w:szCs w:val="28"/>
        </w:rPr>
        <w:t>故障响应时长不超过 1 小时</w:t>
      </w:r>
      <w:r>
        <w:rPr>
          <w:color w:val="000000"/>
          <w:sz w:val="28"/>
          <w:szCs w:val="28"/>
        </w:rPr>
        <w:t>，一般线路、终端故障</w:t>
      </w:r>
      <w:r>
        <w:rPr>
          <w:rStyle w:val="9"/>
          <w:bCs/>
          <w:color w:val="000000"/>
          <w:sz w:val="28"/>
          <w:szCs w:val="28"/>
        </w:rPr>
        <w:t>修复时长不超过 4 小时</w:t>
      </w:r>
      <w:r>
        <w:rPr>
          <w:color w:val="000000"/>
          <w:sz w:val="28"/>
          <w:szCs w:val="28"/>
        </w:rPr>
        <w:t>；全年语音通信故障累计中断时长严格遵守服务约定。</w:t>
      </w:r>
    </w:p>
    <w:p w14:paraId="4CB14A82">
      <w:pPr>
        <w:widowControl/>
        <w:spacing w:line="240" w:lineRule="atLeast"/>
        <w:ind w:firstLine="560" w:firstLineChars="200"/>
        <w:jc w:val="left"/>
        <w:rPr>
          <w:color w:val="000000"/>
          <w:sz w:val="28"/>
          <w:szCs w:val="28"/>
        </w:rPr>
      </w:pPr>
      <w:r>
        <w:rPr>
          <w:rFonts w:hint="eastAsia"/>
          <w:color w:val="000000"/>
          <w:sz w:val="28"/>
          <w:szCs w:val="28"/>
        </w:rPr>
        <w:t>3、</w:t>
      </w:r>
      <w:r>
        <w:rPr>
          <w:color w:val="000000"/>
          <w:sz w:val="28"/>
          <w:szCs w:val="28"/>
        </w:rPr>
        <w:t>针对</w:t>
      </w:r>
      <w:r>
        <w:rPr>
          <w:rFonts w:hint="eastAsia"/>
          <w:color w:val="000000"/>
          <w:sz w:val="28"/>
          <w:szCs w:val="28"/>
        </w:rPr>
        <w:t>各类手术室</w:t>
      </w:r>
      <w:r>
        <w:rPr>
          <w:color w:val="000000"/>
          <w:sz w:val="28"/>
          <w:szCs w:val="28"/>
        </w:rPr>
        <w:t>、</w:t>
      </w:r>
      <w:r>
        <w:rPr>
          <w:rFonts w:hint="eastAsia"/>
          <w:color w:val="000000"/>
          <w:sz w:val="28"/>
          <w:szCs w:val="28"/>
        </w:rPr>
        <w:t>ICU</w:t>
      </w:r>
      <w:r>
        <w:rPr>
          <w:color w:val="000000"/>
          <w:sz w:val="28"/>
          <w:szCs w:val="28"/>
        </w:rPr>
        <w:t>室</w:t>
      </w:r>
      <w:r>
        <w:rPr>
          <w:rFonts w:hint="eastAsia"/>
          <w:color w:val="000000"/>
          <w:sz w:val="28"/>
          <w:szCs w:val="28"/>
        </w:rPr>
        <w:t>、DSA</w:t>
      </w:r>
      <w:r>
        <w:rPr>
          <w:rFonts w:hint="eastAsia"/>
          <w:color w:val="000000"/>
          <w:sz w:val="28"/>
          <w:szCs w:val="28"/>
          <w:lang w:eastAsia="zh-CN"/>
        </w:rPr>
        <w:t>、</w:t>
      </w:r>
      <w:r>
        <w:rPr>
          <w:rFonts w:hint="eastAsia"/>
          <w:color w:val="000000"/>
          <w:sz w:val="28"/>
          <w:szCs w:val="28"/>
          <w:lang w:val="en-US" w:eastAsia="zh-CN"/>
        </w:rPr>
        <w:t>急救</w:t>
      </w:r>
      <w:r>
        <w:rPr>
          <w:color w:val="000000"/>
          <w:sz w:val="28"/>
          <w:szCs w:val="28"/>
        </w:rPr>
        <w:t>等重点应急点位故障，启动最高优先级应急处置流程，优先派单、优先抢修，最大限度缩短通信中断时间。</w:t>
      </w:r>
    </w:p>
    <w:p w14:paraId="4AB59E3D">
      <w:pPr>
        <w:pStyle w:val="4"/>
        <w:widowControl/>
        <w:spacing w:beforeAutospacing="0" w:afterAutospacing="0" w:line="240" w:lineRule="atLeast"/>
        <w:rPr>
          <w:rFonts w:hint="default"/>
          <w:color w:val="000000"/>
          <w:sz w:val="28"/>
          <w:szCs w:val="28"/>
        </w:rPr>
      </w:pPr>
      <w:r>
        <w:rPr>
          <w:color w:val="000000"/>
          <w:sz w:val="28"/>
          <w:szCs w:val="28"/>
        </w:rPr>
        <w:t>（五）服务质量要求</w:t>
      </w:r>
    </w:p>
    <w:p w14:paraId="4013ADEA">
      <w:pPr>
        <w:widowControl/>
        <w:spacing w:line="240" w:lineRule="atLeast"/>
        <w:ind w:firstLine="560" w:firstLineChars="200"/>
        <w:jc w:val="left"/>
        <w:rPr>
          <w:color w:val="000000"/>
          <w:sz w:val="28"/>
          <w:szCs w:val="28"/>
        </w:rPr>
      </w:pPr>
      <w:r>
        <w:rPr>
          <w:rFonts w:ascii="宋体" w:hAnsi="宋体" w:eastAsia="宋体" w:cs="宋体"/>
          <w:color w:val="000000"/>
          <w:kern w:val="0"/>
          <w:sz w:val="28"/>
          <w:szCs w:val="28"/>
          <w:lang w:bidi="ar"/>
        </w:rPr>
        <w:t>全程保障语音通话质量，无杂音、断音、串线、掉线等问题；线路传输稳定，故障率符合行业及院方使用标准，全面保障院区日常办公、诊疗及应急通信需求。</w:t>
      </w:r>
    </w:p>
    <w:p w14:paraId="27807CD2">
      <w:pPr>
        <w:pStyle w:val="3"/>
        <w:widowControl/>
        <w:spacing w:beforeAutospacing="0" w:afterAutospacing="0" w:line="240" w:lineRule="atLeast"/>
        <w:rPr>
          <w:rFonts w:hint="default"/>
          <w:color w:val="000000"/>
          <w:sz w:val="28"/>
          <w:szCs w:val="28"/>
        </w:rPr>
      </w:pPr>
      <w:r>
        <w:rPr>
          <w:color w:val="000000"/>
          <w:sz w:val="28"/>
          <w:szCs w:val="28"/>
        </w:rPr>
        <w:t>六、其他要求</w:t>
      </w:r>
    </w:p>
    <w:p w14:paraId="72B3CCFA">
      <w:pPr>
        <w:widowControl/>
        <w:spacing w:line="240" w:lineRule="atLeast"/>
        <w:ind w:firstLine="560" w:firstLineChars="200"/>
        <w:jc w:val="left"/>
        <w:rPr>
          <w:color w:val="000000"/>
          <w:sz w:val="28"/>
          <w:szCs w:val="28"/>
        </w:rPr>
      </w:pPr>
      <w:r>
        <w:rPr>
          <w:rFonts w:hint="eastAsia"/>
          <w:color w:val="000000"/>
          <w:sz w:val="28"/>
          <w:szCs w:val="28"/>
        </w:rPr>
        <w:t>1、</w:t>
      </w:r>
      <w:r>
        <w:rPr>
          <w:color w:val="000000"/>
          <w:sz w:val="28"/>
          <w:szCs w:val="28"/>
        </w:rPr>
        <w:t>服务周期、费用结算、履约标准等按照采购合同约定执行。</w:t>
      </w:r>
    </w:p>
    <w:p w14:paraId="148C069B">
      <w:pPr>
        <w:widowControl/>
        <w:spacing w:line="240" w:lineRule="atLeast"/>
        <w:ind w:firstLine="560" w:firstLineChars="200"/>
        <w:jc w:val="left"/>
        <w:rPr>
          <w:color w:val="000000"/>
          <w:sz w:val="28"/>
          <w:szCs w:val="28"/>
        </w:rPr>
      </w:pPr>
      <w:r>
        <w:rPr>
          <w:rFonts w:hint="eastAsia"/>
          <w:color w:val="000000"/>
          <w:sz w:val="28"/>
          <w:szCs w:val="28"/>
        </w:rPr>
        <w:t>2、中标方</w:t>
      </w:r>
      <w:r>
        <w:rPr>
          <w:color w:val="000000"/>
          <w:sz w:val="28"/>
          <w:szCs w:val="28"/>
        </w:rPr>
        <w:t>所有施工、运维人员须遵守医院院区管理规定</w:t>
      </w:r>
      <w:r>
        <w:rPr>
          <w:rFonts w:hint="eastAsia"/>
          <w:color w:val="000000"/>
          <w:sz w:val="28"/>
          <w:szCs w:val="28"/>
          <w:lang w:val="en-US" w:eastAsia="zh-CN"/>
        </w:rPr>
        <w:t>及院区施工单位的各项规定</w:t>
      </w:r>
      <w:r>
        <w:rPr>
          <w:color w:val="000000"/>
          <w:sz w:val="28"/>
          <w:szCs w:val="28"/>
        </w:rPr>
        <w:t>，持证上岗，做好院内安全防护。</w:t>
      </w:r>
    </w:p>
    <w:p w14:paraId="1034B4B8">
      <w:pPr>
        <w:widowControl/>
        <w:spacing w:line="240" w:lineRule="atLeast"/>
        <w:ind w:firstLine="560" w:firstLineChars="200"/>
        <w:jc w:val="left"/>
        <w:rPr>
          <w:color w:val="000000"/>
          <w:sz w:val="28"/>
          <w:szCs w:val="28"/>
        </w:rPr>
      </w:pPr>
      <w:r>
        <w:rPr>
          <w:rFonts w:hint="eastAsia"/>
          <w:color w:val="000000"/>
          <w:sz w:val="28"/>
          <w:szCs w:val="28"/>
        </w:rPr>
        <w:t>3、</w:t>
      </w:r>
      <w:r>
        <w:rPr>
          <w:color w:val="000000"/>
          <w:sz w:val="28"/>
          <w:szCs w:val="28"/>
        </w:rPr>
        <w:t>项目整体验收以院方现场测试、功能核验为准，所有功能及服务指标达标后方视为验收合格。</w:t>
      </w:r>
    </w:p>
    <w:p w14:paraId="47A322FC">
      <w:pPr>
        <w:rPr>
          <w:sz w:val="28"/>
          <w:szCs w:val="28"/>
        </w:rPr>
      </w:pPr>
    </w:p>
    <w:p w14:paraId="636A8C3A">
      <w:pPr>
        <w:rPr>
          <w:sz w:val="28"/>
          <w:szCs w:val="28"/>
        </w:rPr>
      </w:pPr>
    </w:p>
    <w:p w14:paraId="4BEE7499">
      <w:pPr>
        <w:rPr>
          <w:sz w:val="28"/>
          <w:szCs w:val="28"/>
        </w:rPr>
      </w:pPr>
    </w:p>
    <w:p w14:paraId="17D98FE6">
      <w:pPr>
        <w:rPr>
          <w:sz w:val="28"/>
          <w:szCs w:val="28"/>
        </w:rPr>
      </w:pPr>
    </w:p>
    <w:p w14:paraId="07A6818C">
      <w:pPr>
        <w:rPr>
          <w:sz w:val="28"/>
          <w:szCs w:val="28"/>
        </w:rPr>
      </w:pPr>
    </w:p>
    <w:p w14:paraId="2D437AF4">
      <w:pPr>
        <w:rPr>
          <w:sz w:val="28"/>
          <w:szCs w:val="28"/>
        </w:rPr>
      </w:pPr>
    </w:p>
    <w:p w14:paraId="22B5C455">
      <w:pPr>
        <w:rPr>
          <w:sz w:val="28"/>
          <w:szCs w:val="28"/>
        </w:rPr>
      </w:pPr>
    </w:p>
    <w:p w14:paraId="7A0676A2">
      <w:pPr>
        <w:rPr>
          <w:sz w:val="28"/>
          <w:szCs w:val="28"/>
        </w:rPr>
      </w:pPr>
    </w:p>
    <w:p w14:paraId="1A8D45D3">
      <w:pPr>
        <w:rPr>
          <w:sz w:val="28"/>
          <w:szCs w:val="28"/>
        </w:rPr>
      </w:pPr>
    </w:p>
    <w:p w14:paraId="68C7757A">
      <w:pPr>
        <w:rPr>
          <w:sz w:val="28"/>
          <w:szCs w:val="28"/>
        </w:rPr>
      </w:pPr>
    </w:p>
    <w:p w14:paraId="678F356B">
      <w:pPr>
        <w:rPr>
          <w:sz w:val="28"/>
          <w:szCs w:val="28"/>
        </w:rPr>
      </w:pPr>
    </w:p>
    <w:p w14:paraId="244CE95F">
      <w:pPr>
        <w:rPr>
          <w:sz w:val="28"/>
          <w:szCs w:val="28"/>
        </w:rPr>
      </w:pPr>
    </w:p>
    <w:p w14:paraId="77825B15">
      <w:pPr>
        <w:rPr>
          <w:sz w:val="28"/>
          <w:szCs w:val="28"/>
        </w:rPr>
      </w:pPr>
    </w:p>
    <w:p w14:paraId="46D62090">
      <w:pPr>
        <w:rPr>
          <w:sz w:val="28"/>
          <w:szCs w:val="28"/>
        </w:rPr>
      </w:pPr>
    </w:p>
    <w:p w14:paraId="22EC288D">
      <w:pPr>
        <w:rPr>
          <w:sz w:val="28"/>
          <w:szCs w:val="28"/>
        </w:rPr>
      </w:pPr>
    </w:p>
    <w:p w14:paraId="764EF26E">
      <w:pPr>
        <w:rPr>
          <w:sz w:val="28"/>
          <w:szCs w:val="28"/>
        </w:rPr>
      </w:pPr>
    </w:p>
    <w:p w14:paraId="02688B0B">
      <w:pPr>
        <w:rPr>
          <w:sz w:val="28"/>
          <w:szCs w:val="28"/>
        </w:rPr>
      </w:pPr>
      <w:r>
        <w:rPr>
          <w:rFonts w:hint="eastAsia"/>
          <w:sz w:val="28"/>
          <w:szCs w:val="28"/>
        </w:rPr>
        <w:t>附件：</w:t>
      </w:r>
    </w:p>
    <w:p w14:paraId="13EBD2CE">
      <w:pPr>
        <w:jc w:val="center"/>
        <w:rPr>
          <w:sz w:val="28"/>
          <w:szCs w:val="28"/>
        </w:rPr>
      </w:pPr>
      <w:r>
        <w:rPr>
          <w:rFonts w:hint="eastAsia"/>
          <w:sz w:val="28"/>
          <w:szCs w:val="28"/>
        </w:rPr>
        <w:t>电话数量统计</w:t>
      </w:r>
    </w:p>
    <w:p w14:paraId="79AED2E6">
      <w:r>
        <w:rPr>
          <w:rFonts w:hint="eastAsia"/>
        </w:rPr>
        <w:t>二号病房楼标准层8-14层共7层，设置电话点位 医办室、护士站、主任办公室、医生值班室共28部电话</w:t>
      </w:r>
    </w:p>
    <w:p w14:paraId="4F7C6570">
      <w:r>
        <w:rPr>
          <w:rFonts w:hint="eastAsia"/>
        </w:rPr>
        <w:t>7层picu监护中心设置电话点位 医办室、护士站、主任办公室、医生值班室共4部电话</w:t>
      </w:r>
    </w:p>
    <w:p w14:paraId="367E4F96">
      <w:r>
        <w:rPr>
          <w:rFonts w:hint="eastAsia"/>
        </w:rPr>
        <w:t>6层康复中心设置电话点位 医办室、护士站、主任办公室、医生值班室共4部电话</w:t>
      </w:r>
    </w:p>
    <w:p w14:paraId="26098BB5">
      <w:r>
        <w:rPr>
          <w:rFonts w:hint="eastAsia"/>
        </w:rPr>
        <w:t>5层癫痫与心身睡眠诊疗病区设置电话点位 医办室、护士站、主任办公室、医生值班室共4部电话</w:t>
      </w:r>
    </w:p>
    <w:p w14:paraId="7218D2D6">
      <w:r>
        <w:rPr>
          <w:rFonts w:hint="eastAsia"/>
        </w:rPr>
        <w:t>4层检查中心设置电话点位 医办室、护士站、主任办公室、医生值班室共4部电话</w:t>
      </w:r>
    </w:p>
    <w:p w14:paraId="6332E626">
      <w:r>
        <w:rPr>
          <w:rFonts w:hint="eastAsia"/>
        </w:rPr>
        <w:t>3层临床药学办公区设置电话点位 主任办公室、办公室共2部电话</w:t>
      </w:r>
    </w:p>
    <w:p w14:paraId="5ACE9EAB">
      <w:r>
        <w:rPr>
          <w:rFonts w:hint="eastAsia"/>
        </w:rPr>
        <w:t>2层静脉配置中心设置电话点位预留3部电话</w:t>
      </w:r>
    </w:p>
    <w:p w14:paraId="583E0D0A">
      <w:r>
        <w:rPr>
          <w:rFonts w:hint="eastAsia"/>
        </w:rPr>
        <w:t>1层消防监控中心设置电话点位 监控中心、安保值班  出入院办理  设备科维修间、科组长办公、会计室共6部电话</w:t>
      </w:r>
    </w:p>
    <w:p w14:paraId="30E2E2A8">
      <w:r>
        <w:t>一层门诊区</w:t>
      </w:r>
    </w:p>
    <w:p w14:paraId="3BBF9580">
      <w:r>
        <w:t>体检区域（10间诊室 + 2护士站 + 8检查室 + 1餐厅）</w:t>
      </w:r>
    </w:p>
    <w:p w14:paraId="1E176E4F">
      <w:r>
        <w:t>诊室10间（耳鼻喉、眼科、口腔、心理、男内外科、女内外科、妇科2间）</w:t>
      </w:r>
    </w:p>
    <w:p w14:paraId="3FE8712C">
      <w:r>
        <w:t>护士站2台（服务台、预约分诊）</w:t>
      </w:r>
    </w:p>
    <w:p w14:paraId="3AD2BF89">
      <w:r>
        <w:t>检查室：B超2间、心电2间、脑电1间、C13呼气试验1间、彩超2间</w:t>
      </w:r>
    </w:p>
    <w:p w14:paraId="0F146B9F">
      <w:r>
        <w:t>设备间：CT、X射线、MR各1间（控制室）</w:t>
      </w:r>
    </w:p>
    <w:p w14:paraId="609B1CDD">
      <w:r>
        <w:t>体检餐厅1间</w:t>
      </w:r>
    </w:p>
    <w:p w14:paraId="707114AA">
      <w:r>
        <w:t>小计：10+2+8+3+1 = 24部</w:t>
      </w:r>
    </w:p>
    <w:p w14:paraId="1C2E36CC">
      <w:r>
        <w:t>行政办公区（原儿科门诊变更）</w:t>
      </w:r>
    </w:p>
    <w:p w14:paraId="498DC053">
      <w:r>
        <w:t>领导办公室3间、标准行政办公室26间、接待1间、60人大会议室1间</w:t>
      </w:r>
    </w:p>
    <w:p w14:paraId="74ED0C51">
      <w:r>
        <w:t>120办公室1间、120司机间1间、医生值班1间、护士值班1间</w:t>
      </w:r>
    </w:p>
    <w:p w14:paraId="5DE0F82D">
      <w:r>
        <w:t>挂号收费区1间、财务1间、值班1间、门诊主任办公及门诊办公5间</w:t>
      </w:r>
    </w:p>
    <w:p w14:paraId="12F87075">
      <w:r>
        <w:t>小计：3+26+1+1+1+1+1+1+1+1+5 = 4</w:t>
      </w:r>
      <w:r>
        <w:rPr>
          <w:rFonts w:hint="eastAsia"/>
        </w:rPr>
        <w:t>3</w:t>
      </w:r>
      <w:r>
        <w:t>部（更衣4间除外）</w:t>
      </w:r>
    </w:p>
    <w:p w14:paraId="0E8CBFA5">
      <w:r>
        <w:t>东侧骨科门诊区（原医美门诊区调整）</w:t>
      </w:r>
    </w:p>
    <w:p w14:paraId="352BF2B1">
      <w:r>
        <w:t>诊室11间、护士站1台</w:t>
      </w:r>
    </w:p>
    <w:p w14:paraId="236836FC">
      <w:r>
        <w:t>小计：11+1 = 12部</w:t>
      </w:r>
    </w:p>
    <w:p w14:paraId="3C8057B6">
      <w:r>
        <w:t>东侧另一骨科门诊区</w:t>
      </w:r>
    </w:p>
    <w:p w14:paraId="11439BCA">
      <w:r>
        <w:t>诊室11间、治疗室1间、石膏室1间、处置室1间、护士站1台</w:t>
      </w:r>
    </w:p>
    <w:p w14:paraId="4D325270">
      <w:r>
        <w:t>小计：11+1+1+1+1 = 15部</w:t>
      </w:r>
    </w:p>
    <w:p w14:paraId="36052D9A">
      <w:r>
        <w:t>扶梯东侧药房及咖啡</w:t>
      </w:r>
    </w:p>
    <w:p w14:paraId="3A075B8A">
      <w:r>
        <w:t>发药窗口1间、西药库房1间、中药库房1间、咖啡茶吧1间</w:t>
      </w:r>
    </w:p>
    <w:p w14:paraId="37B547A8">
      <w:r>
        <w:t>小计：4部</w:t>
      </w:r>
    </w:p>
    <w:p w14:paraId="13BB5826">
      <w:r>
        <w:t>一层门诊区合计：24+44+12+15+4 = 99部</w:t>
      </w:r>
    </w:p>
    <w:p w14:paraId="3B116BA3">
      <w:r>
        <w:t>二层门诊区</w:t>
      </w:r>
    </w:p>
    <w:p w14:paraId="38912CFD">
      <w:r>
        <w:t>呼吸内科：诊室12间、肺功能1间、护士站1台 → 12+1+1=14</w:t>
      </w:r>
    </w:p>
    <w:p w14:paraId="1817C852">
      <w:r>
        <w:t>肾内科/风湿免疫科：诊室10间、治疗1间、护士站1台 → 10+1+1=12</w:t>
      </w:r>
    </w:p>
    <w:p w14:paraId="7B06AC82">
      <w:r>
        <w:t>消化内科：诊室14间、护士站1台 → 14+1=15</w:t>
      </w:r>
    </w:p>
    <w:p w14:paraId="0BECD3F3">
      <w:r>
        <w:t>神内科：诊室10间、治疗10间、C14 1间、心理咨询1间、护士站1台 → 10+10+1+1+1=23</w:t>
      </w:r>
    </w:p>
    <w:p w14:paraId="504AF761">
      <w:r>
        <w:t>神外科：诊室8间、治疗1间、脑电1间、脑彩超1间、肌电1间、护士站1台 → 8+1+1+1+1+1=13</w:t>
      </w:r>
    </w:p>
    <w:p w14:paraId="4368560A">
      <w:r>
        <w:t>心内科：诊室9间、治疗1间、心电1间、动态平板1间、护士站1台 → 9+1+1+1+1=13</w:t>
      </w:r>
    </w:p>
    <w:p w14:paraId="536BB88E">
      <w:r>
        <w:t>内分泌科/营养科：诊室13间、治疗2间、护士站1台 → 13+2+1=16</w:t>
      </w:r>
    </w:p>
    <w:p w14:paraId="72F8E1D9">
      <w:r>
        <w:t>肿瘤专区：诊室22间、治疗2间、会诊1间、护士站2台 → 22+2+1+2=27</w:t>
      </w:r>
    </w:p>
    <w:p w14:paraId="46DDF5D8">
      <w:r>
        <w:t>二层门诊区合计：14+12+15+23+13+13+16+27 = 133部（注：原计算为134，复核后为133，以此处为准）</w:t>
      </w:r>
    </w:p>
    <w:p w14:paraId="5E9E2AF9">
      <w:r>
        <w:t>产科诊区：诊室4间、治疗1间、处置1间、羊水穿刺1间、盆底康复1间、胎心监护室1间（7床）、人流室2间（2台）、无菌库房1间、家属谈话1间、准备1间、护士站1台 → 4+1+1+1+1+1+2+1+1+1+1=16</w:t>
      </w:r>
    </w:p>
    <w:p w14:paraId="04ADC788">
      <w:r>
        <w:t>妇科诊区：诊室9间、宫腔镜1间、阴道镜1间、治疗1间、护士站1台 → 9+3+1=13</w:t>
      </w:r>
    </w:p>
    <w:p w14:paraId="3ECB0475">
      <w:r>
        <w:t>胸外/心外/血管外科：诊室14间、处置1间、护士站1台 → 14+1+1=16</w:t>
      </w:r>
    </w:p>
    <w:p w14:paraId="7A094CDD">
      <w:r>
        <w:t>普外/肝胆/肛肠外科：诊室12间、护士站1台 → 12+1=13</w:t>
      </w:r>
    </w:p>
    <w:p w14:paraId="61FE1E3B">
      <w:r>
        <w:t>耳鼻喉科：诊室5间、纯音测听/喉镜/洗镜/储镜/听觉诱发/声场室/睡眠诱发各1间（共7间）、护士站1台 → 5+7+1=13</w:t>
      </w:r>
    </w:p>
    <w:p w14:paraId="3231E157">
      <w:r>
        <w:t>泌尿科：诊室10间、治疗1间、尿动力1间、膀胱镜1间、前列腺穿刺1间、碎石1间、护士站1台 → 10+1+4+1=16</w:t>
      </w:r>
    </w:p>
    <w:p w14:paraId="27C48F5C">
      <w:r>
        <w:t>疼痛门诊/麻醉科：诊室11间、治疗1间、护士站1台 → 11+1+1=13</w:t>
      </w:r>
    </w:p>
    <w:p w14:paraId="712AE491">
      <w:r>
        <w:t>皮肤烧伤整形科：诊室10间、整形治疗1间、艾滋性病咨询1间、护士站1台 → 10+1+1+1=13</w:t>
      </w:r>
    </w:p>
    <w:p w14:paraId="0F7F9DEE">
      <w:r>
        <w:t>三层门诊区合计：16+13+16+13+13+16+13+13 = 113部</w:t>
      </w:r>
    </w:p>
    <w:p w14:paraId="080A7819">
      <w:r>
        <w:t>四层门诊区</w:t>
      </w:r>
    </w:p>
    <w:p w14:paraId="2F58C94F">
      <w:r>
        <w:t>日间护理区：护士站1台 → 1部（31张病床不设电话）</w:t>
      </w:r>
    </w:p>
    <w:p w14:paraId="6ECC453D">
      <w:r>
        <w:t>眼科2个诊区：治疗室4大间+1小间（共5间）、配镜中心1间、诊室11间、弱视训练1间、护士站2台 → 5+1+11+1+2=20</w:t>
      </w:r>
    </w:p>
    <w:p w14:paraId="7E089161">
      <w:r>
        <w:t>康复科2个诊区：小诊室4间、大诊室3间、小治疗1间、大高频/大低频/大物理/大脊柱/中医传统各1间（共5间）、护士站2台 → 4+3+1+5+2=15</w:t>
      </w:r>
    </w:p>
    <w:p w14:paraId="74D15BFF">
      <w:r>
        <w:t>口腔科2个诊区：诊室15间、护士站2台 → 15+2=17</w:t>
      </w:r>
    </w:p>
    <w:p w14:paraId="278BFC1E">
      <w:r>
        <w:t>四层门诊区合计：1+20+15+17 = 53部</w:t>
      </w:r>
    </w:p>
    <w:p w14:paraId="1CC0BF8F">
      <w:r>
        <w:t>二、医技区域</w:t>
      </w:r>
    </w:p>
    <w:p w14:paraId="349A80A2">
      <w:r>
        <w:t>一层医技区</w:t>
      </w:r>
    </w:p>
    <w:p w14:paraId="747BFED9">
      <w:r>
        <w:t>急诊区域（西侧北）</w:t>
      </w:r>
    </w:p>
    <w:p w14:paraId="468CB5C0">
      <w:r>
        <w:t>五大中心：急诊药房1、危重中心诊室2、卒中中心诊室2、胸痛中心诊室2、高危孕产中心诊室3、儿科中心诊室2、采样1 → 1+2+2+2+3+2+1=13</w:t>
      </w:r>
    </w:p>
    <w:p w14:paraId="5E1D4281">
      <w:r>
        <w:t>创伤中心：隔离抢救室1、诊室1、清创1、溶栓室1、B超1、急诊手术室1、心电1 → 7</w:t>
      </w:r>
    </w:p>
    <w:p w14:paraId="22151F99">
      <w:r>
        <w:t>抢救室/医护工作站：抢救室1、医护工作站1 → 2</w:t>
      </w:r>
    </w:p>
    <w:p w14:paraId="5F53FAD9">
      <w:r>
        <w:t>EICU 1、复苏室1、临终关怀1、隔离ICU 1 → 4</w:t>
      </w:r>
    </w:p>
    <w:p w14:paraId="5E815A83">
      <w:r>
        <w:t>急诊生活区值班室1间 → 1</w:t>
      </w:r>
    </w:p>
    <w:p w14:paraId="5145401C">
      <w:r>
        <w:t>大型设备控制室：CT控制室1、DR控制室1、MR控制室1 → 3</w:t>
      </w:r>
    </w:p>
    <w:p w14:paraId="53774B3F">
      <w:r>
        <w:t>小计：13+7+2+4+1+3 = 30部</w:t>
      </w:r>
    </w:p>
    <w:p w14:paraId="3D60A3BC">
      <w:r>
        <w:t>集中留观区（西侧靠北）</w:t>
      </w:r>
    </w:p>
    <w:p w14:paraId="6B632299">
      <w:r>
        <w:t>集中留观区（22床）1间、隔离留观室1间、5人留观室1间、2人留观室5间、3人留观室2间 → 1+1+1+5+2=10部（无护士站，每个房间一部）</w:t>
      </w:r>
    </w:p>
    <w:p w14:paraId="05CE0815">
      <w:r>
        <w:t>影像中心（东侧）</w:t>
      </w:r>
    </w:p>
    <w:p w14:paraId="41545B88">
      <w:r>
        <w:t>医护办公1、值班1、库房1</w:t>
      </w:r>
    </w:p>
    <w:p w14:paraId="1D5D9AB1">
      <w:r>
        <w:t>DSA 5台（操作室5间）</w:t>
      </w:r>
    </w:p>
    <w:p w14:paraId="41CCD94D">
      <w:r>
        <w:t>DR 4台（操作室4间）</w:t>
      </w:r>
    </w:p>
    <w:p w14:paraId="0B144559">
      <w:r>
        <w:t>骨密度1、钼靶1、数字胃肠1</w:t>
      </w:r>
    </w:p>
    <w:p w14:paraId="21423E58">
      <w:r>
        <w:t>CT 3台（操作室3间）</w:t>
      </w:r>
    </w:p>
    <w:p w14:paraId="4CD24B04">
      <w:r>
        <w:t>MR 3台（操作室3间）</w:t>
      </w:r>
    </w:p>
    <w:p w14:paraId="40596C80">
      <w:r>
        <w:t>小计：3+5+4+3+3+3 = 21部</w:t>
      </w:r>
    </w:p>
    <w:p w14:paraId="19724FE8">
      <w:r>
        <w:t>一层医技区合计：30+10+21 = 61部</w:t>
      </w:r>
    </w:p>
    <w:p w14:paraId="1A648F00">
      <w:r>
        <w:t>二层医技区</w:t>
      </w:r>
    </w:p>
    <w:p w14:paraId="2BE10C4D">
      <w:r>
        <w:t>西侧B超及检查室</w:t>
      </w:r>
    </w:p>
    <w:p w14:paraId="784BE571">
      <w:r>
        <w:t>普通B超17间、介入B超2间、普通B超6间（南侧） → 17+2+6=25</w:t>
      </w:r>
    </w:p>
    <w:p w14:paraId="7A14BFA5">
      <w:r>
        <w:t>接诊室1、苏醒室1</w:t>
      </w:r>
    </w:p>
    <w:p w14:paraId="791B93A1">
      <w:r>
        <w:t>心电诊断1、肌电1、脑电1、TCD 1、心电3间（共4间心电功能）</w:t>
      </w:r>
    </w:p>
    <w:p w14:paraId="1F6013E4">
      <w:r>
        <w:t>示教室1、检查室8间（1+7）、气管镜1、复苏室1</w:t>
      </w:r>
    </w:p>
    <w:p w14:paraId="4B097567">
      <w:r>
        <w:t>ERCP 1、ESD 2</w:t>
      </w:r>
    </w:p>
    <w:p w14:paraId="045ACEC1">
      <w:r>
        <w:t>小计：25+2+（1+1+1+1+3）+1+8+1+1+（1+2） = 25+2+7+1+8+1+1+3 = 48部</w:t>
      </w:r>
      <w:r>
        <w:br w:type="textWrapping"/>
      </w:r>
      <w:r>
        <w:t>（心电部分：诊断1+肌电1+脑电1+TCD1+心电3 = 7）</w:t>
      </w:r>
    </w:p>
    <w:p w14:paraId="4FD57C00">
      <w:r>
        <w:t>东侧中心供应区域</w:t>
      </w:r>
    </w:p>
    <w:p w14:paraId="03ACDB90">
      <w:r>
        <w:t>净化机房1、无菌物品存放区1、检查包装及灭菌区1、去污区/蒸汽间1 → 4部</w:t>
      </w:r>
    </w:p>
    <w:p w14:paraId="28BBC746">
      <w:r>
        <w:t>东侧检验科区域</w:t>
      </w:r>
    </w:p>
    <w:p w14:paraId="09363F37">
      <w:r>
        <w:t>检验大厅1、PCR试验区域1、办公区1、试剂冷库1、冷藏库房1 → 5部</w:t>
      </w:r>
    </w:p>
    <w:p w14:paraId="181C6715">
      <w:r>
        <w:t>二层医技区合计：48+4+5 = 57部</w:t>
      </w:r>
    </w:p>
    <w:p w14:paraId="70E13152">
      <w:r>
        <w:t>三层医技区</w:t>
      </w:r>
    </w:p>
    <w:p w14:paraId="7E12F181">
      <w:r>
        <w:t>ICU单元</w:t>
      </w:r>
    </w:p>
    <w:p w14:paraId="09450D21">
      <w:r>
        <w:t>ICU一单元（工作区1）、值班室3间 → 1+3=4</w:t>
      </w:r>
    </w:p>
    <w:p w14:paraId="005331D7">
      <w:r>
        <w:t>ICU二单元（工作区1）、值班室6间 → 1+6=7</w:t>
      </w:r>
    </w:p>
    <w:p w14:paraId="0B62C557">
      <w:r>
        <w:t>小计：11部</w:t>
      </w:r>
    </w:p>
    <w:p w14:paraId="3707DE84">
      <w:r>
        <w:t>手术部</w:t>
      </w:r>
    </w:p>
    <w:p w14:paraId="6791429D">
      <w:r>
        <w:t>手术室27间（每间1部） → 27</w:t>
      </w:r>
    </w:p>
    <w:p w14:paraId="681F81B4">
      <w:r>
        <w:t>CT 1间（手术室内CT） → 1</w:t>
      </w:r>
    </w:p>
    <w:p w14:paraId="5F922857">
      <w:r>
        <w:t>小计：28部</w:t>
      </w:r>
    </w:p>
    <w:p w14:paraId="53951EFD">
      <w:r>
        <w:t>三层医技区合计：11+28 = 39部</w:t>
      </w:r>
    </w:p>
    <w:p w14:paraId="250A42E8">
      <w:r>
        <w:t>四层医技区</w:t>
      </w:r>
    </w:p>
    <w:p w14:paraId="49EEFCB5">
      <w:r>
        <w:t>病理科：PCR实验室4间 → 4部</w:t>
      </w:r>
    </w:p>
    <w:p w14:paraId="71220484">
      <w:r>
        <w:t>普通门诊手术室：手术室7间、预麻复苏室1间 → 7+1=8</w:t>
      </w:r>
    </w:p>
    <w:p w14:paraId="4100B5C4">
      <w:r>
        <w:t>办公区（250㎡） → 1部（综合）</w:t>
      </w:r>
    </w:p>
    <w:p w14:paraId="3EF61E14">
      <w:r>
        <w:t>四层东侧手术净化设备用房：无需电话</w:t>
      </w:r>
      <w:r>
        <w:br w:type="textWrapping"/>
      </w:r>
      <w:r>
        <w:t>四层医技区合计：4+8+1 = 13部</w:t>
      </w:r>
    </w:p>
    <w:p w14:paraId="2E83C2DD">
      <w:pPr>
        <w:rPr>
          <w:rFonts w:eastAsia="宋体"/>
        </w:rPr>
      </w:pPr>
      <w:r>
        <w:rPr>
          <w:rFonts w:hint="eastAsia" w:ascii="Segoe UI" w:hAnsi="Segoe UI" w:eastAsia="宋体" w:cs="Segoe UI"/>
          <w:b/>
          <w:bCs/>
          <w:color w:val="0F1115"/>
          <w:sz w:val="22"/>
          <w:szCs w:val="22"/>
          <w:shd w:val="clear" w:color="auto" w:fill="FFFFFF"/>
        </w:rPr>
        <w:t>合计：619部电话</w:t>
      </w:r>
    </w:p>
    <w:p w14:paraId="776F2C5F">
      <w:pPr>
        <w:rPr>
          <w:sz w:val="28"/>
          <w:szCs w:val="28"/>
        </w:rPr>
      </w:pPr>
    </w:p>
    <w:p w14:paraId="3DA04133">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653BC"/>
    <w:rsid w:val="0049043C"/>
    <w:rsid w:val="007F260E"/>
    <w:rsid w:val="00A97BC6"/>
    <w:rsid w:val="00E719C7"/>
    <w:rsid w:val="3C4068B0"/>
    <w:rsid w:val="4E4653BC"/>
    <w:rsid w:val="7A514C13"/>
    <w:rsid w:val="7B776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customStyle="1" w:styleId="10">
    <w:name w:val="页眉 Char"/>
    <w:basedOn w:val="8"/>
    <w:link w:val="6"/>
    <w:uiPriority w:val="0"/>
    <w:rPr>
      <w:rFonts w:asciiTheme="minorHAnsi" w:hAnsiTheme="minorHAnsi" w:eastAsiaTheme="minorEastAsia" w:cstheme="minorBidi"/>
      <w:kern w:val="2"/>
      <w:sz w:val="18"/>
      <w:szCs w:val="18"/>
    </w:rPr>
  </w:style>
  <w:style w:type="character" w:customStyle="1" w:styleId="11">
    <w:name w:val="页脚 Char"/>
    <w:basedOn w:val="8"/>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3167</Words>
  <Characters>3566</Characters>
  <Lines>122</Lines>
  <Paragraphs>153</Paragraphs>
  <TotalTime>79</TotalTime>
  <ScaleCrop>false</ScaleCrop>
  <LinksUpToDate>false</LinksUpToDate>
  <CharactersWithSpaces>3663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2026-06-12T06:46:00Z</dcterms:created>
  <dc:creator>c</dc:creator>
  <cp:lastModifiedBy>c</cp:lastModifiedBy>
  <dcterms:modified xsi:type="dcterms:W3CDTF">2026-06-16T01:25:13Z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AFA6E0420B144A88826A083EC0FE8A70_11</vt:lpwstr>
  </property>
  <property fmtid="{D5CDD505-2E9C-101B-9397-08002B2CF9AE}" pid="4" name="KSOTemplateDocerSaveRecord">
    <vt:lpwstr>eyJoZGlkIjoiOThlY2VlNmEyMTU5ODRlOGI0M2I0OTVmYTFhYzNhNTUiLCJ1c2VySWQiOiI1NjYwNzE5MDQifQ==</vt:lpwstr>
  </property>
</Properties>
</file>