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161DC" w14:textId="77777777" w:rsidR="00BA6B4A" w:rsidRDefault="00000000">
      <w:pPr>
        <w:spacing w:after="592" w:line="592" w:lineRule="exact"/>
        <w:jc w:val="center"/>
        <w:rPr>
          <w:rFonts w:hint="eastAsia"/>
          <w:lang w:eastAsia="zh-CN"/>
        </w:rPr>
      </w:pPr>
      <w:r>
        <w:rPr>
          <w:rFonts w:ascii="方正小标宋_GBK" w:eastAsia="方正小标宋_GBK" w:hAnsi="方正小标宋_GBK"/>
          <w:sz w:val="44"/>
          <w:lang w:eastAsia="zh-CN"/>
        </w:rPr>
        <w:t>HRP财务运营管理系统运维服务项目参数</w:t>
      </w:r>
    </w:p>
    <w:p w14:paraId="50D420D1" w14:textId="77777777" w:rsidR="00BA6B4A" w:rsidRPr="0009560D" w:rsidRDefault="00000000">
      <w:pPr>
        <w:spacing w:after="0" w:line="592" w:lineRule="exact"/>
        <w:ind w:firstLine="630"/>
        <w:jc w:val="both"/>
        <w:rPr>
          <w:rFonts w:hint="eastAsia"/>
          <w:sz w:val="28"/>
          <w:szCs w:val="21"/>
          <w:lang w:eastAsia="zh-CN"/>
        </w:rPr>
      </w:pPr>
      <w:r w:rsidRPr="0009560D">
        <w:rPr>
          <w:rFonts w:ascii="黑体" w:eastAsia="黑体" w:hAnsi="黑体"/>
          <w:sz w:val="28"/>
          <w:szCs w:val="21"/>
          <w:lang w:eastAsia="zh-CN"/>
        </w:rPr>
        <w:t>一、项目概述</w:t>
      </w:r>
    </w:p>
    <w:p w14:paraId="74FBE157"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本项目采购医院现有HRP财务运营管理系统年度运行维护与技术支持服务，服务内容包括基础数据维护、已上线业务模块运行保障、参数配置、故障应急处理、系统巡检、用户咨询培训及现有业务流程相关技术支持。</w:t>
      </w:r>
    </w:p>
    <w:p w14:paraId="7E00CAA0"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服务范围覆盖财务管理、合同管理、预算管理、物流管理、设备管理、全成本管理、薪资管理等已上线模块，以及系统正常运行所需的基础配置、权限、日志等支撑内容。新增业务模块建设、重大定制开发、系统替换、基础硬件扩容或第三方软件另行采购，应按医院后续确认的范围和程序另行处理；上述边界不影响供应</w:t>
      </w:r>
      <w:proofErr w:type="gramStart"/>
      <w:r w:rsidRPr="0009560D">
        <w:rPr>
          <w:rFonts w:ascii="仿宋" w:eastAsia="仿宋" w:hAnsi="仿宋"/>
          <w:sz w:val="28"/>
          <w:szCs w:val="28"/>
          <w:lang w:eastAsia="zh-CN"/>
        </w:rPr>
        <w:t>商履行</w:t>
      </w:r>
      <w:proofErr w:type="gramEnd"/>
      <w:r w:rsidRPr="0009560D">
        <w:rPr>
          <w:rFonts w:ascii="仿宋" w:eastAsia="仿宋" w:hAnsi="仿宋"/>
          <w:sz w:val="28"/>
          <w:szCs w:val="28"/>
          <w:lang w:eastAsia="zh-CN"/>
        </w:rPr>
        <w:t>本项目范围内的系统维护、问题排查、配置支持、故障处理、巡检、培训和资料交付义务。</w:t>
      </w:r>
    </w:p>
    <w:p w14:paraId="7F6A5E6C" w14:textId="77777777" w:rsidR="00BA6B4A" w:rsidRPr="0009560D" w:rsidRDefault="00000000">
      <w:pPr>
        <w:spacing w:after="0" w:line="592" w:lineRule="exact"/>
        <w:ind w:firstLine="630"/>
        <w:jc w:val="both"/>
        <w:rPr>
          <w:rFonts w:ascii="黑体" w:eastAsia="黑体" w:hAnsi="黑体" w:hint="eastAsia"/>
          <w:sz w:val="28"/>
          <w:szCs w:val="21"/>
          <w:lang w:eastAsia="zh-CN"/>
        </w:rPr>
      </w:pPr>
      <w:r w:rsidRPr="0009560D">
        <w:rPr>
          <w:rFonts w:ascii="黑体" w:eastAsia="黑体" w:hAnsi="黑体"/>
          <w:sz w:val="28"/>
          <w:szCs w:val="21"/>
          <w:lang w:eastAsia="zh-CN"/>
        </w:rPr>
        <w:t>二、技术要求</w:t>
      </w:r>
    </w:p>
    <w:p w14:paraId="2EB550A5" w14:textId="77777777" w:rsidR="00BA6B4A" w:rsidRPr="0009560D" w:rsidRDefault="00000000">
      <w:pPr>
        <w:spacing w:after="0" w:line="592" w:lineRule="exact"/>
        <w:ind w:firstLine="630"/>
        <w:jc w:val="both"/>
        <w:rPr>
          <w:rFonts w:ascii="仿宋" w:eastAsia="仿宋" w:hAnsi="仿宋" w:hint="eastAsia"/>
          <w:b/>
          <w:bCs/>
          <w:sz w:val="28"/>
          <w:szCs w:val="28"/>
          <w:lang w:eastAsia="zh-CN"/>
        </w:rPr>
      </w:pPr>
      <w:r w:rsidRPr="0009560D">
        <w:rPr>
          <w:rFonts w:ascii="仿宋" w:eastAsia="仿宋" w:hAnsi="仿宋"/>
          <w:b/>
          <w:bCs/>
          <w:sz w:val="28"/>
          <w:szCs w:val="28"/>
          <w:lang w:eastAsia="zh-CN"/>
        </w:rPr>
        <w:t>（一）服务对象与维护范围</w:t>
      </w:r>
    </w:p>
    <w:p w14:paraId="7CE383B5"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1.运维服务对象为医院现有HRP财务运营管理系统。供应商应熟悉系统架构、业务流程、参数配置、数据关系和已上线模块，具备持续维护、故障排查和问题修复能力。</w:t>
      </w:r>
    </w:p>
    <w:p w14:paraId="3F40B8AE"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2.财务管理、合同管理、预算管理、物流管理、设备管理、全成本管理、薪资管理等已上线业务模块，应在服务期内保持正常运行，满足医院日常业务办理、查询、统计和管理需要。</w:t>
      </w:r>
    </w:p>
    <w:p w14:paraId="30F9C3DA"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lastRenderedPageBreak/>
        <w:t>3.基础数据、组织机构、人员信息、科室信息、权限配置、菜单配置、日志审计等基础支撑内容，应纳入日常维护范围，保障系统基础功能可用。</w:t>
      </w:r>
    </w:p>
    <w:p w14:paraId="78DB5776"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4.参数配置、业务规则配置、报表口径维护和基础数据变更等事项，应按医院确认的业务规则执行，并保留配置变更记录。</w:t>
      </w:r>
    </w:p>
    <w:p w14:paraId="11B73ED5"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5.系统运行中出现功能异常、数据逻辑错误、显示错误、计算异常、统计口径异常、权限配置异常、流程配置问题或运行效率下降的，供应商应完成原因分析、处理实施和结果反馈。</w:t>
      </w:r>
    </w:p>
    <w:p w14:paraId="3DF239AF" w14:textId="77777777" w:rsidR="00BA6B4A" w:rsidRPr="0009560D" w:rsidRDefault="00000000">
      <w:pPr>
        <w:spacing w:after="0" w:line="592" w:lineRule="exact"/>
        <w:ind w:firstLine="630"/>
        <w:jc w:val="both"/>
        <w:rPr>
          <w:rFonts w:ascii="仿宋" w:eastAsia="仿宋" w:hAnsi="仿宋" w:hint="eastAsia"/>
          <w:b/>
          <w:bCs/>
          <w:sz w:val="28"/>
          <w:szCs w:val="28"/>
          <w:lang w:eastAsia="zh-CN"/>
        </w:rPr>
      </w:pPr>
      <w:r w:rsidRPr="0009560D">
        <w:rPr>
          <w:rFonts w:ascii="仿宋" w:eastAsia="仿宋" w:hAnsi="仿宋"/>
          <w:b/>
          <w:bCs/>
          <w:sz w:val="28"/>
          <w:szCs w:val="28"/>
          <w:lang w:eastAsia="zh-CN"/>
        </w:rPr>
        <w:t>（二）业务咨询、培训与流程支持</w:t>
      </w:r>
    </w:p>
    <w:p w14:paraId="109BD348"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1.业务咨询和技术支持内容包括现有功能使用指导、业务流程梳理、系统配置建议、常见问题解答和功能操作演示。</w:t>
      </w:r>
    </w:p>
    <w:p w14:paraId="4505296D"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2.培训对象包括系统管理员、财务运营相关业务人员及医院指定的其他使用人员。培训内容应覆盖系统常用功能、业务流程操作、数据查询、报表使用、故障申报和安全注意事项。</w:t>
      </w:r>
    </w:p>
    <w:p w14:paraId="7213243E"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3.医院提出业务流程调整需求时，供应商应先进行需求分析。属于现有系统配置能力范围内的，应配合完成配置调整；超出现有配置能力或需新增开发的，应说明原因、影响范围和后续处理建议。</w:t>
      </w:r>
    </w:p>
    <w:p w14:paraId="63626312"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4.培训、咨询、流程梳理和问题答疑完成后，应形成培训记录、问题处理记录或会议纪要，记录服务时间、服务对象、服务内容和需后续跟进事项。</w:t>
      </w:r>
    </w:p>
    <w:p w14:paraId="507F8FD1" w14:textId="77777777" w:rsidR="00BA6B4A" w:rsidRPr="0009560D" w:rsidRDefault="00000000">
      <w:pPr>
        <w:spacing w:after="0" w:line="592" w:lineRule="exact"/>
        <w:ind w:firstLine="630"/>
        <w:jc w:val="both"/>
        <w:rPr>
          <w:rFonts w:ascii="仿宋" w:eastAsia="仿宋" w:hAnsi="仿宋" w:hint="eastAsia"/>
          <w:b/>
          <w:bCs/>
          <w:sz w:val="28"/>
          <w:szCs w:val="28"/>
          <w:lang w:eastAsia="zh-CN"/>
        </w:rPr>
      </w:pPr>
      <w:r w:rsidRPr="0009560D">
        <w:rPr>
          <w:rFonts w:ascii="仿宋" w:eastAsia="仿宋" w:hAnsi="仿宋"/>
          <w:b/>
          <w:bCs/>
          <w:sz w:val="28"/>
          <w:szCs w:val="28"/>
          <w:lang w:eastAsia="zh-CN"/>
        </w:rPr>
        <w:t>（三）服务受理与支持方式</w:t>
      </w:r>
    </w:p>
    <w:p w14:paraId="48BD1C71"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lastRenderedPageBreak/>
        <w:t>1.服务受理机制应覆盖电话、即时通讯、</w:t>
      </w:r>
      <w:proofErr w:type="gramStart"/>
      <w:r w:rsidRPr="0009560D">
        <w:rPr>
          <w:rFonts w:ascii="仿宋" w:eastAsia="仿宋" w:hAnsi="仿宋"/>
          <w:sz w:val="28"/>
          <w:szCs w:val="28"/>
          <w:lang w:eastAsia="zh-CN"/>
        </w:rPr>
        <w:t>远程支持</w:t>
      </w:r>
      <w:proofErr w:type="gramEnd"/>
      <w:r w:rsidRPr="0009560D">
        <w:rPr>
          <w:rFonts w:ascii="仿宋" w:eastAsia="仿宋" w:hAnsi="仿宋"/>
          <w:sz w:val="28"/>
          <w:szCs w:val="28"/>
          <w:lang w:eastAsia="zh-CN"/>
        </w:rPr>
        <w:t>和现场支持等方式，并明确联系人、联系方式、问题受理流程和升级处理路径。</w:t>
      </w:r>
    </w:p>
    <w:p w14:paraId="19F8FAE3"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2.供应商应提供7×24小时服务受理能力。医院提交故障、咨询和服务请求后，应按故障等级及时响应、记录、跟踪和反馈处理结果。</w:t>
      </w:r>
    </w:p>
    <w:p w14:paraId="7FBD9626"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3.项目维护沟通渠道可通过电话、即时通讯工具或医院认可的其他方式接收问题描述、截图、视频或日志信息。沟通过程涉及业务数据、账号信息或敏感信息的，应按医院数据安全要求处理。</w:t>
      </w:r>
    </w:p>
    <w:p w14:paraId="27363F25"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4.远程维护须取得医院授权确认，并通过医院认可的方式开展。远程操作过程应保留操作记录或审计日志，记录操作人员、操作时间、操作对象、操作内容和处理结果。</w:t>
      </w:r>
    </w:p>
    <w:p w14:paraId="67213459"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5.远程方式无法解决或医院要求现场处理的，供应商应安排技术人员到现场排查。现场服务范围包括因系统故障、数据逻辑异常、运行环境影响、配置错误或性能问题导致的系统异常。</w:t>
      </w:r>
    </w:p>
    <w:p w14:paraId="7FE2263A" w14:textId="77777777" w:rsidR="00BA6B4A" w:rsidRPr="0009560D" w:rsidRDefault="00000000">
      <w:pPr>
        <w:spacing w:after="0" w:line="592" w:lineRule="exact"/>
        <w:ind w:firstLine="630"/>
        <w:jc w:val="both"/>
        <w:rPr>
          <w:rFonts w:ascii="仿宋" w:eastAsia="仿宋" w:hAnsi="仿宋" w:hint="eastAsia"/>
          <w:b/>
          <w:bCs/>
          <w:sz w:val="28"/>
          <w:szCs w:val="28"/>
          <w:lang w:eastAsia="zh-CN"/>
        </w:rPr>
      </w:pPr>
      <w:r w:rsidRPr="0009560D">
        <w:rPr>
          <w:rFonts w:ascii="仿宋" w:eastAsia="仿宋" w:hAnsi="仿宋"/>
          <w:b/>
          <w:bCs/>
          <w:sz w:val="28"/>
          <w:szCs w:val="28"/>
          <w:lang w:eastAsia="zh-CN"/>
        </w:rPr>
        <w:t>（四）巡检、监测与风险防范</w:t>
      </w:r>
    </w:p>
    <w:p w14:paraId="21E16E7E"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1.常态化巡检应覆盖系统运行状态、业务模块使用情况、基础数据、现有接口或数据交换状态、日志记录、异常任务、备份情况和历史问题整改情况。</w:t>
      </w:r>
    </w:p>
    <w:p w14:paraId="60588F25"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2.服务期内每季度至少开展1次现场深度巡检，并根据医院实际需要开展用户回访。巡检完成后应提交巡检报告，内容包括巡检时间、巡检范围、发现问题、处理情况、风险提示和后续整改建议。</w:t>
      </w:r>
    </w:p>
    <w:p w14:paraId="40786132"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lastRenderedPageBreak/>
        <w:t>3.巡检、故障处理和用户反馈中发现的重复性问题，应归类分析并形成问题清单和整改跟踪记录。可能影响业务连续性的风险，应及时向医院报告并提出处置建议。</w:t>
      </w:r>
    </w:p>
    <w:p w14:paraId="6535A470"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4.系统变更、参数调整、补丁更新、数据修正等可能影响业务运行的操作，应在实施前与医院确认操作范围、影响时间、回退措施和验证方式。</w:t>
      </w:r>
    </w:p>
    <w:p w14:paraId="55F23E65" w14:textId="77777777" w:rsidR="00BA6B4A" w:rsidRPr="0009560D" w:rsidRDefault="00000000">
      <w:pPr>
        <w:spacing w:after="0" w:line="592" w:lineRule="exact"/>
        <w:ind w:firstLine="630"/>
        <w:jc w:val="both"/>
        <w:rPr>
          <w:rFonts w:ascii="仿宋" w:eastAsia="仿宋" w:hAnsi="仿宋" w:hint="eastAsia"/>
          <w:b/>
          <w:bCs/>
          <w:sz w:val="28"/>
          <w:szCs w:val="28"/>
          <w:lang w:eastAsia="zh-CN"/>
        </w:rPr>
      </w:pPr>
      <w:r w:rsidRPr="0009560D">
        <w:rPr>
          <w:rFonts w:ascii="仿宋" w:eastAsia="仿宋" w:hAnsi="仿宋"/>
          <w:b/>
          <w:bCs/>
          <w:sz w:val="28"/>
          <w:szCs w:val="28"/>
          <w:lang w:eastAsia="zh-CN"/>
        </w:rPr>
        <w:t>（五）故障响应等级及时效要求</w:t>
      </w:r>
    </w:p>
    <w:p w14:paraId="49507D23"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1.一级故障为系统完全瘫痪、核心数据丢失、关键业务模块无法访问等导致核心业务无法正常开展的情况。供应商应在接收请求后15分钟内响应；远程无法解决或医院要求现场处理的，工程师须在2小时内到达医院指定现场；到达现场前应同步通过远程方式开展排查并提出应急处理意见；须在4小时内恢复业务运行或提供经医院确认的应急替代方案。</w:t>
      </w:r>
    </w:p>
    <w:p w14:paraId="2FDD7664"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2.二级故障为系统部分功能报错、特定报表无法生成、数据计算逻辑有误、运行效率显著降低等影响部分业务使用但未导致整体业务停摆的情况。供应商应在接收请求后30分钟内响应，并在8小时内完成修复；确需延续处理的，应向医院提交原因说明、临时处置措施、解决方案和预计完成时间。</w:t>
      </w:r>
    </w:p>
    <w:p w14:paraId="5E13A987"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3.三级故障为界面显示问题、操作咨询、文档资料澄清、非紧急数据修改请求及其他一般服务请求。供应商应在接收请求后2小时内响应，</w:t>
      </w:r>
      <w:r w:rsidRPr="0009560D">
        <w:rPr>
          <w:rFonts w:ascii="仿宋" w:eastAsia="仿宋" w:hAnsi="仿宋"/>
          <w:sz w:val="28"/>
          <w:szCs w:val="28"/>
          <w:lang w:eastAsia="zh-CN"/>
        </w:rPr>
        <w:lastRenderedPageBreak/>
        <w:t>并在24小时内完成处理；确需延续处理的，应向医院反馈处理计划和预计完成时间。</w:t>
      </w:r>
    </w:p>
    <w:p w14:paraId="335B79A9"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4.所有故障和服务请求均应建立处理记录，记录问题来源、受理时间、故障等级、处理人员、处理过程、完成时间、处理结果和医院确认情况。</w:t>
      </w:r>
    </w:p>
    <w:p w14:paraId="57570529" w14:textId="77777777" w:rsidR="00BA6B4A" w:rsidRPr="0009560D" w:rsidRDefault="00000000">
      <w:pPr>
        <w:spacing w:after="0" w:line="592" w:lineRule="exact"/>
        <w:ind w:firstLine="630"/>
        <w:jc w:val="both"/>
        <w:rPr>
          <w:rFonts w:ascii="仿宋" w:eastAsia="仿宋" w:hAnsi="仿宋" w:hint="eastAsia"/>
          <w:b/>
          <w:bCs/>
          <w:sz w:val="28"/>
          <w:szCs w:val="28"/>
          <w:lang w:eastAsia="zh-CN"/>
        </w:rPr>
      </w:pPr>
      <w:r w:rsidRPr="0009560D">
        <w:rPr>
          <w:rFonts w:ascii="仿宋" w:eastAsia="仿宋" w:hAnsi="仿宋"/>
          <w:b/>
          <w:bCs/>
          <w:sz w:val="28"/>
          <w:szCs w:val="28"/>
          <w:lang w:eastAsia="zh-CN"/>
        </w:rPr>
        <w:t>（六）数据安全与运行安全要求</w:t>
      </w:r>
    </w:p>
    <w:p w14:paraId="406DDBA6"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1.供应商应遵守医院网络安全、数据安全、账号管理和远程运</w:t>
      </w:r>
      <w:proofErr w:type="gramStart"/>
      <w:r w:rsidRPr="0009560D">
        <w:rPr>
          <w:rFonts w:ascii="仿宋" w:eastAsia="仿宋" w:hAnsi="仿宋"/>
          <w:sz w:val="28"/>
          <w:szCs w:val="28"/>
          <w:lang w:eastAsia="zh-CN"/>
        </w:rPr>
        <w:t>维管理</w:t>
      </w:r>
      <w:proofErr w:type="gramEnd"/>
      <w:r w:rsidRPr="0009560D">
        <w:rPr>
          <w:rFonts w:ascii="仿宋" w:eastAsia="仿宋" w:hAnsi="仿宋"/>
          <w:sz w:val="28"/>
          <w:szCs w:val="28"/>
          <w:lang w:eastAsia="zh-CN"/>
        </w:rPr>
        <w:t>要求，不得未经医院同意复制、留存、外传或用于本项目以外目的处理医院数据。</w:t>
      </w:r>
    </w:p>
    <w:p w14:paraId="51903C68"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2.系统登录、权限配置、数据查询、数据导出、数据修改、参数调整、远程维护等操作，应进行权限控制和记录留痕。涉及敏感数据或核心业务数据的操作，应按医院审批流程执行。</w:t>
      </w:r>
    </w:p>
    <w:p w14:paraId="256A381A"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3.数据修正、配置变更、版本更新等操作实施前，应完成风险评估，并按医院要求做好必要的数据备份、操作记录和结果验证。</w:t>
      </w:r>
    </w:p>
    <w:p w14:paraId="76F6FA82" w14:textId="6B9D275E" w:rsidR="00BA6B4A" w:rsidRPr="00025F67" w:rsidRDefault="00000000">
      <w:pPr>
        <w:spacing w:after="0" w:line="592" w:lineRule="exact"/>
        <w:ind w:firstLine="630"/>
        <w:jc w:val="both"/>
        <w:rPr>
          <w:rFonts w:ascii="仿宋" w:eastAsia="仿宋" w:hAnsi="仿宋" w:hint="eastAsia"/>
          <w:color w:val="000000" w:themeColor="text1"/>
          <w:sz w:val="28"/>
          <w:szCs w:val="28"/>
          <w:lang w:eastAsia="zh-CN"/>
        </w:rPr>
      </w:pPr>
      <w:r w:rsidRPr="00025F67">
        <w:rPr>
          <w:rFonts w:ascii="仿宋" w:eastAsia="仿宋" w:hAnsi="仿宋"/>
          <w:color w:val="000000" w:themeColor="text1"/>
          <w:sz w:val="28"/>
          <w:szCs w:val="28"/>
          <w:lang w:eastAsia="zh-CN"/>
        </w:rPr>
        <w:t>4.系统运行中发现</w:t>
      </w:r>
      <w:r w:rsidR="00025F67" w:rsidRPr="00025F67">
        <w:rPr>
          <w:rFonts w:ascii="仿宋" w:eastAsia="仿宋" w:hAnsi="仿宋" w:hint="eastAsia"/>
          <w:color w:val="000000" w:themeColor="text1"/>
          <w:sz w:val="28"/>
          <w:szCs w:val="28"/>
          <w:lang w:eastAsia="zh-CN"/>
        </w:rPr>
        <w:t>不符合三级</w:t>
      </w:r>
      <w:proofErr w:type="gramStart"/>
      <w:r w:rsidR="00025F67" w:rsidRPr="00025F67">
        <w:rPr>
          <w:rFonts w:ascii="仿宋" w:eastAsia="仿宋" w:hAnsi="仿宋" w:hint="eastAsia"/>
          <w:color w:val="000000" w:themeColor="text1"/>
          <w:sz w:val="28"/>
          <w:szCs w:val="28"/>
          <w:lang w:eastAsia="zh-CN"/>
        </w:rPr>
        <w:t>等保要求</w:t>
      </w:r>
      <w:proofErr w:type="gramEnd"/>
      <w:r w:rsidR="00025F67" w:rsidRPr="00025F67">
        <w:rPr>
          <w:rFonts w:ascii="仿宋" w:eastAsia="仿宋" w:hAnsi="仿宋" w:hint="eastAsia"/>
          <w:color w:val="000000" w:themeColor="text1"/>
          <w:sz w:val="28"/>
          <w:szCs w:val="28"/>
          <w:lang w:eastAsia="zh-CN"/>
        </w:rPr>
        <w:t>的</w:t>
      </w:r>
      <w:r w:rsidRPr="00025F67">
        <w:rPr>
          <w:rFonts w:ascii="仿宋" w:eastAsia="仿宋" w:hAnsi="仿宋"/>
          <w:color w:val="000000" w:themeColor="text1"/>
          <w:sz w:val="28"/>
          <w:szCs w:val="28"/>
          <w:lang w:eastAsia="zh-CN"/>
        </w:rPr>
        <w:t>安全漏洞、弱口令、异常登录、权限异常、日志异常等问题的，供应商应配合医院</w:t>
      </w:r>
      <w:r w:rsidR="00025F67" w:rsidRPr="00025F67">
        <w:rPr>
          <w:rFonts w:ascii="仿宋" w:eastAsia="仿宋" w:hAnsi="仿宋" w:hint="eastAsia"/>
          <w:color w:val="000000" w:themeColor="text1"/>
          <w:sz w:val="28"/>
          <w:szCs w:val="28"/>
          <w:lang w:eastAsia="zh-CN"/>
        </w:rPr>
        <w:t>按期</w:t>
      </w:r>
      <w:r w:rsidRPr="00025F67">
        <w:rPr>
          <w:rFonts w:ascii="仿宋" w:eastAsia="仿宋" w:hAnsi="仿宋"/>
          <w:color w:val="000000" w:themeColor="text1"/>
          <w:sz w:val="28"/>
          <w:szCs w:val="28"/>
          <w:lang w:eastAsia="zh-CN"/>
        </w:rPr>
        <w:t>排查处理，并提供排查结果和整改记录。</w:t>
      </w:r>
    </w:p>
    <w:p w14:paraId="7BF54ED9"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5.供应商对服务过程中接触的系统账号、业务数据、财务数据、合同数据、成本数据、薪资数据、设备和物流数据等信息负有保密义务。</w:t>
      </w:r>
    </w:p>
    <w:p w14:paraId="0CDEE454" w14:textId="77777777" w:rsidR="00BA6B4A" w:rsidRPr="0009560D" w:rsidRDefault="00000000">
      <w:pPr>
        <w:spacing w:after="0" w:line="592" w:lineRule="exact"/>
        <w:ind w:firstLine="630"/>
        <w:jc w:val="both"/>
        <w:rPr>
          <w:rFonts w:ascii="黑体" w:eastAsia="黑体" w:hAnsi="黑体" w:hint="eastAsia"/>
          <w:sz w:val="28"/>
          <w:szCs w:val="28"/>
          <w:lang w:eastAsia="zh-CN"/>
        </w:rPr>
      </w:pPr>
      <w:r w:rsidRPr="0009560D">
        <w:rPr>
          <w:rFonts w:ascii="黑体" w:eastAsia="黑体" w:hAnsi="黑体"/>
          <w:sz w:val="28"/>
          <w:szCs w:val="28"/>
          <w:lang w:eastAsia="zh-CN"/>
        </w:rPr>
        <w:t>三、商务要求</w:t>
      </w:r>
    </w:p>
    <w:p w14:paraId="5DEA29FA" w14:textId="77777777" w:rsidR="00BA6B4A" w:rsidRPr="0009560D" w:rsidRDefault="00000000">
      <w:pPr>
        <w:spacing w:after="0" w:line="592" w:lineRule="exact"/>
        <w:ind w:firstLine="630"/>
        <w:jc w:val="both"/>
        <w:rPr>
          <w:rFonts w:ascii="仿宋" w:eastAsia="仿宋" w:hAnsi="仿宋" w:hint="eastAsia"/>
          <w:b/>
          <w:bCs/>
          <w:sz w:val="28"/>
          <w:szCs w:val="28"/>
          <w:lang w:eastAsia="zh-CN"/>
        </w:rPr>
      </w:pPr>
      <w:r w:rsidRPr="0009560D">
        <w:rPr>
          <w:rFonts w:ascii="仿宋" w:eastAsia="仿宋" w:hAnsi="仿宋"/>
          <w:b/>
          <w:bCs/>
          <w:sz w:val="28"/>
          <w:szCs w:val="28"/>
          <w:lang w:eastAsia="zh-CN"/>
        </w:rPr>
        <w:t>（一）服务组织要求</w:t>
      </w:r>
    </w:p>
    <w:p w14:paraId="7B595640"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lastRenderedPageBreak/>
        <w:t>1.服务启动前应提交运维服务方案，内容包括服务范围、服务组织、联系人、响应方式、故障分级、巡检计划、培训安排、文档交付和安全管理措施。</w:t>
      </w:r>
    </w:p>
    <w:p w14:paraId="2D4ECDD0"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2.项目服务团队应配备熟悉HRP财务运营管理系统、医院财务运营业务流程和系统运</w:t>
      </w:r>
      <w:proofErr w:type="gramStart"/>
      <w:r w:rsidRPr="0009560D">
        <w:rPr>
          <w:rFonts w:ascii="仿宋" w:eastAsia="仿宋" w:hAnsi="仿宋"/>
          <w:sz w:val="28"/>
          <w:szCs w:val="28"/>
          <w:lang w:eastAsia="zh-CN"/>
        </w:rPr>
        <w:t>维工作</w:t>
      </w:r>
      <w:proofErr w:type="gramEnd"/>
      <w:r w:rsidRPr="0009560D">
        <w:rPr>
          <w:rFonts w:ascii="仿宋" w:eastAsia="仿宋" w:hAnsi="仿宋"/>
          <w:sz w:val="28"/>
          <w:szCs w:val="28"/>
          <w:lang w:eastAsia="zh-CN"/>
        </w:rPr>
        <w:t>的技术人员。服务人员发生调整时，应提前告知医院并做好服务交接。</w:t>
      </w:r>
    </w:p>
    <w:p w14:paraId="433A6214"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3.问题升级处理机制应覆盖超过约定处理时限、影响范围扩大或涉及核心业务连续性的事项，供应商应及时升级技术支持资源并向医院反馈处理进展。</w:t>
      </w:r>
    </w:p>
    <w:p w14:paraId="31D177FA"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4.服务期限为本年度运维服务，具体起止时间以采购文件及合同约定为准。服务期内应持续提供本项目约定范围内的运维服务。</w:t>
      </w:r>
    </w:p>
    <w:p w14:paraId="4BF47C13" w14:textId="77777777" w:rsidR="00BA6B4A" w:rsidRPr="0009560D" w:rsidRDefault="00000000">
      <w:pPr>
        <w:spacing w:after="0" w:line="592" w:lineRule="exact"/>
        <w:ind w:firstLine="630"/>
        <w:jc w:val="both"/>
        <w:rPr>
          <w:rFonts w:ascii="仿宋" w:eastAsia="仿宋" w:hAnsi="仿宋" w:hint="eastAsia"/>
          <w:b/>
          <w:bCs/>
          <w:sz w:val="28"/>
          <w:szCs w:val="28"/>
          <w:lang w:eastAsia="zh-CN"/>
        </w:rPr>
      </w:pPr>
      <w:r w:rsidRPr="0009560D">
        <w:rPr>
          <w:rFonts w:ascii="仿宋" w:eastAsia="仿宋" w:hAnsi="仿宋"/>
          <w:b/>
          <w:bCs/>
          <w:sz w:val="28"/>
          <w:szCs w:val="28"/>
          <w:lang w:eastAsia="zh-CN"/>
        </w:rPr>
        <w:t>（二）技术文档及成果交付要求</w:t>
      </w:r>
    </w:p>
    <w:p w14:paraId="7D48BEF6"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1.服务期内应按医院要求提交运维服务相关文档，包括运维服务方案、联系人清单、巡检报告、故障处理记录、培训记录、配置变更记录、问题整改清单、阶段性服务报告和服务总结报告。</w:t>
      </w:r>
    </w:p>
    <w:p w14:paraId="6AD2F04E"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2.交付文档内容应真实、完整，并与实际服务情况一致。涉及配置变更、数据修正、参数调整、权限调整等事项的，应记录变更原因、变更内容、操作人员、操作时间和验证结果。</w:t>
      </w:r>
    </w:p>
    <w:p w14:paraId="3959D3CD"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3.系统运行维护资料应包括必要的系统配置说明、管理员操作说明、业务操作说明、数据字典、接口或数据交换说明、常见问题处理手册等，供应商应按医院要求配合完善。</w:t>
      </w:r>
    </w:p>
    <w:p w14:paraId="461F35DD"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lastRenderedPageBreak/>
        <w:t>4.不得以资料缺失、授权限制或技术封闭为由，影响医院对现有系统的日常管理、后续维护、审计检查或服务交接。</w:t>
      </w:r>
    </w:p>
    <w:p w14:paraId="366249AF" w14:textId="77777777" w:rsidR="00BA6B4A" w:rsidRPr="0009560D" w:rsidRDefault="00000000">
      <w:pPr>
        <w:spacing w:after="0" w:line="592" w:lineRule="exact"/>
        <w:ind w:firstLine="630"/>
        <w:jc w:val="both"/>
        <w:rPr>
          <w:rFonts w:ascii="仿宋" w:eastAsia="仿宋" w:hAnsi="仿宋" w:hint="eastAsia"/>
          <w:b/>
          <w:bCs/>
          <w:sz w:val="28"/>
          <w:szCs w:val="28"/>
          <w:lang w:eastAsia="zh-CN"/>
        </w:rPr>
      </w:pPr>
      <w:r w:rsidRPr="0009560D">
        <w:rPr>
          <w:rFonts w:ascii="仿宋" w:eastAsia="仿宋" w:hAnsi="仿宋"/>
          <w:b/>
          <w:bCs/>
          <w:sz w:val="28"/>
          <w:szCs w:val="28"/>
          <w:lang w:eastAsia="zh-CN"/>
        </w:rPr>
        <w:t>（三）培训要求</w:t>
      </w:r>
    </w:p>
    <w:p w14:paraId="73B195B7"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1.培训服务包括系统使用培训和管理员培训。培训方式可包括现场培训、远程培训、专题答疑、操作演示和问题复盘。</w:t>
      </w:r>
    </w:p>
    <w:p w14:paraId="7EC970D5"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2.培训内容应覆盖系统日常操作、关键业务流程、常见问题处理、报表查询、权限申请和故障申报等内容。管理员培训应覆盖基础配置、权限管理、日志查询、参数维护和安全注意事项。</w:t>
      </w:r>
    </w:p>
    <w:p w14:paraId="10FA9631"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3.培训完成后应提交培训记录，记录培训时间、培训对象、培训内容、培训方式和参训确认情况。</w:t>
      </w:r>
    </w:p>
    <w:p w14:paraId="78607E2F" w14:textId="77777777" w:rsidR="00BA6B4A" w:rsidRPr="0009560D" w:rsidRDefault="00000000">
      <w:pPr>
        <w:spacing w:after="0" w:line="592" w:lineRule="exact"/>
        <w:ind w:firstLine="630"/>
        <w:jc w:val="both"/>
        <w:rPr>
          <w:rFonts w:ascii="仿宋" w:eastAsia="仿宋" w:hAnsi="仿宋" w:hint="eastAsia"/>
          <w:b/>
          <w:bCs/>
          <w:sz w:val="28"/>
          <w:szCs w:val="28"/>
          <w:lang w:eastAsia="zh-CN"/>
        </w:rPr>
      </w:pPr>
      <w:r w:rsidRPr="0009560D">
        <w:rPr>
          <w:rFonts w:ascii="仿宋" w:eastAsia="仿宋" w:hAnsi="仿宋"/>
          <w:b/>
          <w:bCs/>
          <w:sz w:val="28"/>
          <w:szCs w:val="28"/>
          <w:lang w:eastAsia="zh-CN"/>
        </w:rPr>
        <w:t>（四）验收要求</w:t>
      </w:r>
    </w:p>
    <w:p w14:paraId="28D5CD9B"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1.验收依据为本项目采购参数、采购文件、合同约定以及服务期内形成的服务记录、巡检报告、培训记录、故障处理记录、医院反馈记录和其他交付材料。</w:t>
      </w:r>
    </w:p>
    <w:p w14:paraId="2D3D88F4"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2.服务期内发生的故障和服务请求应有完整处理记录。重大故障应形成专项处理报告，说明故障原因、影响范围、处理措施、恢复结果和后续防范措施。</w:t>
      </w:r>
    </w:p>
    <w:p w14:paraId="2CBBC3B8"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3.供应商按要求完成服务范围内的巡检、故障处理、咨询培训、文档交付和服务总结，且未遗留影响系统正常运行、数据准确性或服务交付完整性的问题后，医院按程序组织验收或服务评价；存在遗留问题的，应按医院要求完成整改或提交经医院认可的整改计划。</w:t>
      </w:r>
    </w:p>
    <w:p w14:paraId="3A5043D5"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lastRenderedPageBreak/>
        <w:t>4.验收前应提交服务总结报告和交付物清单，并配合医院对服务记录、问题整改情况和系统运行情况进行核验。</w:t>
      </w:r>
    </w:p>
    <w:p w14:paraId="344721FD" w14:textId="77777777" w:rsidR="00BA6B4A" w:rsidRPr="0009560D" w:rsidRDefault="00000000">
      <w:pPr>
        <w:spacing w:after="0" w:line="592" w:lineRule="exact"/>
        <w:ind w:firstLine="630"/>
        <w:jc w:val="both"/>
        <w:rPr>
          <w:rFonts w:ascii="仿宋" w:eastAsia="仿宋" w:hAnsi="仿宋" w:hint="eastAsia"/>
          <w:b/>
          <w:bCs/>
          <w:sz w:val="28"/>
          <w:szCs w:val="28"/>
          <w:lang w:eastAsia="zh-CN"/>
        </w:rPr>
      </w:pPr>
      <w:r w:rsidRPr="0009560D">
        <w:rPr>
          <w:rFonts w:ascii="仿宋" w:eastAsia="仿宋" w:hAnsi="仿宋"/>
          <w:b/>
          <w:bCs/>
          <w:sz w:val="28"/>
          <w:szCs w:val="28"/>
          <w:lang w:eastAsia="zh-CN"/>
        </w:rPr>
        <w:t>（五）持续使用、数据归属与服务终止交接要求</w:t>
      </w:r>
    </w:p>
    <w:p w14:paraId="27EFB80F"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1.本项目服务过程中形成或处理的业务数据、财务数据、合同数据、成本数据、薪资数据、设备和物流数据等均归医院所有。</w:t>
      </w:r>
    </w:p>
    <w:p w14:paraId="09A23B07" w14:textId="77777777" w:rsidR="00706E13" w:rsidRPr="00706E13" w:rsidRDefault="00706E13">
      <w:pPr>
        <w:spacing w:after="0" w:line="592" w:lineRule="exact"/>
        <w:ind w:firstLine="630"/>
        <w:jc w:val="both"/>
        <w:rPr>
          <w:rFonts w:ascii="仿宋" w:eastAsia="仿宋" w:hAnsi="仿宋"/>
          <w:sz w:val="28"/>
          <w:szCs w:val="28"/>
          <w:lang w:eastAsia="zh-CN"/>
        </w:rPr>
      </w:pPr>
      <w:r w:rsidRPr="00706E13">
        <w:rPr>
          <w:rFonts w:ascii="仿宋" w:eastAsia="仿宋" w:hAnsi="仿宋"/>
          <w:sz w:val="28"/>
          <w:szCs w:val="28"/>
          <w:lang w:eastAsia="zh-CN"/>
        </w:rPr>
        <w:t>2.</w:t>
      </w:r>
      <w:r w:rsidRPr="00706E13">
        <w:rPr>
          <w:rFonts w:ascii="Calibri" w:eastAsia="仿宋" w:hAnsi="Calibri" w:cs="Calibri"/>
          <w:sz w:val="28"/>
          <w:szCs w:val="28"/>
          <w:lang w:eastAsia="zh-CN"/>
        </w:rPr>
        <w:t> </w:t>
      </w:r>
      <w:r w:rsidRPr="00706E13">
        <w:rPr>
          <w:rFonts w:ascii="仿宋" w:eastAsia="仿宋" w:hAnsi="仿宋"/>
          <w:sz w:val="28"/>
          <w:szCs w:val="28"/>
          <w:lang w:eastAsia="zh-CN"/>
        </w:rPr>
        <w:t>不得因服务期届满、人员调整、服务争议、系统版本升级或其他任何原因，限制医院继续使用已上线运行的系统功能及历史数据；因升级致使原有功能无法使用的，应无偿恢复，不得另行收费。</w:t>
      </w:r>
    </w:p>
    <w:p w14:paraId="49B8A84E" w14:textId="4C5F9349"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3.服务终止、供应商变更或医院后续开展系统替换迁移时，应按医院要求配合完成资料移交、问题清单移交、数据导出、系统配置说明和技术交接。</w:t>
      </w:r>
    </w:p>
    <w:p w14:paraId="4C1DA7D4"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4.本项目服务过程中使用的软件工具、插件、组件和远程维护方式应合法合</w:t>
      </w:r>
      <w:proofErr w:type="gramStart"/>
      <w:r w:rsidRPr="0009560D">
        <w:rPr>
          <w:rFonts w:ascii="仿宋" w:eastAsia="仿宋" w:hAnsi="仿宋"/>
          <w:sz w:val="28"/>
          <w:szCs w:val="28"/>
          <w:lang w:eastAsia="zh-CN"/>
        </w:rPr>
        <w:t>规</w:t>
      </w:r>
      <w:proofErr w:type="gramEnd"/>
      <w:r w:rsidRPr="0009560D">
        <w:rPr>
          <w:rFonts w:ascii="仿宋" w:eastAsia="仿宋" w:hAnsi="仿宋"/>
          <w:sz w:val="28"/>
          <w:szCs w:val="28"/>
          <w:lang w:eastAsia="zh-CN"/>
        </w:rPr>
        <w:t>，不得因第三方授权或工具限制影响医院系统运行和数据安全。</w:t>
      </w:r>
    </w:p>
    <w:p w14:paraId="28BC54A5" w14:textId="77777777" w:rsidR="00BA6B4A" w:rsidRPr="0009560D" w:rsidRDefault="00000000">
      <w:pPr>
        <w:spacing w:after="0" w:line="592" w:lineRule="exact"/>
        <w:ind w:firstLine="630"/>
        <w:jc w:val="both"/>
        <w:rPr>
          <w:rFonts w:ascii="仿宋" w:eastAsia="仿宋" w:hAnsi="仿宋" w:hint="eastAsia"/>
          <w:b/>
          <w:bCs/>
          <w:sz w:val="28"/>
          <w:szCs w:val="28"/>
          <w:lang w:eastAsia="zh-CN"/>
        </w:rPr>
      </w:pPr>
      <w:r w:rsidRPr="0009560D">
        <w:rPr>
          <w:rFonts w:ascii="仿宋" w:eastAsia="仿宋" w:hAnsi="仿宋"/>
          <w:b/>
          <w:bCs/>
          <w:sz w:val="28"/>
          <w:szCs w:val="28"/>
          <w:lang w:eastAsia="zh-CN"/>
        </w:rPr>
        <w:t>（六）保密与后续适配配合要求</w:t>
      </w:r>
    </w:p>
    <w:p w14:paraId="5C08159B"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1.供应商及其服务人员对服务过程中知悉的医院业务信息、系统信息、账号信息、数据结构、财务运营数据和其他非公开信息负有保密义务。</w:t>
      </w:r>
    </w:p>
    <w:p w14:paraId="3D31C914"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2.未经医院书面同意，不得将医院数据、系统截图、业务流程、账号信息、接口信息、日志信息或故障资料用于本项目以外用途。</w:t>
      </w:r>
    </w:p>
    <w:p w14:paraId="39FBE214"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lastRenderedPageBreak/>
        <w:t>3.医院后续开展信息化环境调整、网络安全整改、</w:t>
      </w:r>
      <w:proofErr w:type="gramStart"/>
      <w:r w:rsidRPr="0009560D">
        <w:rPr>
          <w:rFonts w:ascii="仿宋" w:eastAsia="仿宋" w:hAnsi="仿宋"/>
          <w:sz w:val="28"/>
          <w:szCs w:val="28"/>
          <w:lang w:eastAsia="zh-CN"/>
        </w:rPr>
        <w:t>信创适配</w:t>
      </w:r>
      <w:proofErr w:type="gramEnd"/>
      <w:r w:rsidRPr="0009560D">
        <w:rPr>
          <w:rFonts w:ascii="仿宋" w:eastAsia="仿宋" w:hAnsi="仿宋"/>
          <w:sz w:val="28"/>
          <w:szCs w:val="28"/>
          <w:lang w:eastAsia="zh-CN"/>
        </w:rPr>
        <w:t>、接口治理或审计检查时，供应商应在本项目服务范围内提供必要的系统架构说明、配置清单、接口说明、数据字典、问题排查和技术配合。</w:t>
      </w:r>
    </w:p>
    <w:p w14:paraId="0F1CDCA1" w14:textId="77777777" w:rsidR="00BA6B4A" w:rsidRPr="0009560D" w:rsidRDefault="00000000">
      <w:pPr>
        <w:spacing w:after="0" w:line="592" w:lineRule="exact"/>
        <w:ind w:firstLine="630"/>
        <w:jc w:val="both"/>
        <w:rPr>
          <w:rFonts w:ascii="仿宋" w:eastAsia="仿宋" w:hAnsi="仿宋" w:hint="eastAsia"/>
          <w:sz w:val="28"/>
          <w:szCs w:val="28"/>
          <w:lang w:eastAsia="zh-CN"/>
        </w:rPr>
      </w:pPr>
      <w:r w:rsidRPr="0009560D">
        <w:rPr>
          <w:rFonts w:ascii="仿宋" w:eastAsia="仿宋" w:hAnsi="仿宋"/>
          <w:sz w:val="28"/>
          <w:szCs w:val="28"/>
          <w:lang w:eastAsia="zh-CN"/>
        </w:rPr>
        <w:t>4.涉及超出现有运维服务范围的新增开发、重大改造或新增采购事项，应按医院后续确认的范围和程序另行处理；但不影响供应</w:t>
      </w:r>
      <w:proofErr w:type="gramStart"/>
      <w:r w:rsidRPr="0009560D">
        <w:rPr>
          <w:rFonts w:ascii="仿宋" w:eastAsia="仿宋" w:hAnsi="仿宋"/>
          <w:sz w:val="28"/>
          <w:szCs w:val="28"/>
          <w:lang w:eastAsia="zh-CN"/>
        </w:rPr>
        <w:t>商履行</w:t>
      </w:r>
      <w:proofErr w:type="gramEnd"/>
      <w:r w:rsidRPr="0009560D">
        <w:rPr>
          <w:rFonts w:ascii="仿宋" w:eastAsia="仿宋" w:hAnsi="仿宋"/>
          <w:sz w:val="28"/>
          <w:szCs w:val="28"/>
          <w:lang w:eastAsia="zh-CN"/>
        </w:rPr>
        <w:t>本项目范围内的系统维护、问题排查、配置支持、文档交付和技术配合义务。</w:t>
      </w:r>
    </w:p>
    <w:sectPr w:rsidR="00BA6B4A" w:rsidRPr="0009560D" w:rsidSect="00034616">
      <w:footerReference w:type="default" r:id="rId8"/>
      <w:pgSz w:w="11906" w:h="16838"/>
      <w:pgMar w:top="1984" w:right="1474" w:bottom="1871" w:left="1587" w:header="850"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11490" w14:textId="77777777" w:rsidR="00BF597D" w:rsidRDefault="00BF597D" w:rsidP="0009560D">
      <w:pPr>
        <w:spacing w:after="0" w:line="240" w:lineRule="auto"/>
        <w:rPr>
          <w:rFonts w:hint="eastAsia"/>
        </w:rPr>
      </w:pPr>
      <w:r>
        <w:separator/>
      </w:r>
    </w:p>
  </w:endnote>
  <w:endnote w:type="continuationSeparator" w:id="0">
    <w:p w14:paraId="5F83AD0A" w14:textId="77777777" w:rsidR="00BF597D" w:rsidRDefault="00BF597D" w:rsidP="0009560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方正小标宋_GBK">
    <w:altName w:val="微软雅黑"/>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400326"/>
      <w:docPartObj>
        <w:docPartGallery w:val="Page Numbers (Bottom of Page)"/>
        <w:docPartUnique/>
      </w:docPartObj>
    </w:sdtPr>
    <w:sdtContent>
      <w:p w14:paraId="6E75CAD5" w14:textId="2EA33F83" w:rsidR="00D05311" w:rsidRDefault="00D05311">
        <w:pPr>
          <w:pStyle w:val="a7"/>
          <w:jc w:val="center"/>
          <w:rPr>
            <w:rFonts w:hint="eastAsia"/>
          </w:rPr>
        </w:pPr>
        <w:r>
          <w:fldChar w:fldCharType="begin"/>
        </w:r>
        <w:r>
          <w:instrText>PAGE   \* MERGEFORMAT</w:instrText>
        </w:r>
        <w:r>
          <w:fldChar w:fldCharType="separate"/>
        </w:r>
        <w:r>
          <w:rPr>
            <w:lang w:val="zh-CN" w:eastAsia="zh-CN"/>
          </w:rPr>
          <w:t>2</w:t>
        </w:r>
        <w:r>
          <w:fldChar w:fldCharType="end"/>
        </w:r>
      </w:p>
    </w:sdtContent>
  </w:sdt>
  <w:p w14:paraId="55C3449D" w14:textId="77777777" w:rsidR="00D05311" w:rsidRDefault="00D05311">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970B5" w14:textId="77777777" w:rsidR="00BF597D" w:rsidRDefault="00BF597D" w:rsidP="0009560D">
      <w:pPr>
        <w:spacing w:after="0" w:line="240" w:lineRule="auto"/>
        <w:rPr>
          <w:rFonts w:hint="eastAsia"/>
        </w:rPr>
      </w:pPr>
      <w:r>
        <w:separator/>
      </w:r>
    </w:p>
  </w:footnote>
  <w:footnote w:type="continuationSeparator" w:id="0">
    <w:p w14:paraId="3B92CF55" w14:textId="77777777" w:rsidR="00BF597D" w:rsidRDefault="00BF597D" w:rsidP="0009560D">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681786692">
    <w:abstractNumId w:val="8"/>
  </w:num>
  <w:num w:numId="2" w16cid:durableId="945161225">
    <w:abstractNumId w:val="6"/>
  </w:num>
  <w:num w:numId="3" w16cid:durableId="1756633623">
    <w:abstractNumId w:val="5"/>
  </w:num>
  <w:num w:numId="4" w16cid:durableId="750469564">
    <w:abstractNumId w:val="4"/>
  </w:num>
  <w:num w:numId="5" w16cid:durableId="975648950">
    <w:abstractNumId w:val="7"/>
  </w:num>
  <w:num w:numId="6" w16cid:durableId="1173033109">
    <w:abstractNumId w:val="3"/>
  </w:num>
  <w:num w:numId="7" w16cid:durableId="251016725">
    <w:abstractNumId w:val="2"/>
  </w:num>
  <w:num w:numId="8" w16cid:durableId="72436727">
    <w:abstractNumId w:val="1"/>
  </w:num>
  <w:num w:numId="9" w16cid:durableId="231888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5F67"/>
    <w:rsid w:val="00034616"/>
    <w:rsid w:val="0006063C"/>
    <w:rsid w:val="0009560D"/>
    <w:rsid w:val="0015074B"/>
    <w:rsid w:val="001D4DD1"/>
    <w:rsid w:val="0029639D"/>
    <w:rsid w:val="00326F90"/>
    <w:rsid w:val="003E00EB"/>
    <w:rsid w:val="005711CC"/>
    <w:rsid w:val="00706E13"/>
    <w:rsid w:val="007628B8"/>
    <w:rsid w:val="00AA1D8D"/>
    <w:rsid w:val="00B47730"/>
    <w:rsid w:val="00BA6B4A"/>
    <w:rsid w:val="00BF597D"/>
    <w:rsid w:val="00CB0664"/>
    <w:rsid w:val="00D05311"/>
    <w:rsid w:val="00DE0474"/>
    <w:rsid w:val="00E436C8"/>
    <w:rsid w:val="00E55624"/>
    <w:rsid w:val="00F503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F97E2A"/>
  <w14:defaultImageDpi w14:val="300"/>
  <w15:docId w15:val="{77B19F1D-E7FF-436F-AA9E-24DFBE6F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仿宋_GB2312" w:eastAsia="仿宋_GB2312" w:hAnsi="仿宋_GB2312"/>
      <w:sz w:val="32"/>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HRP财务运营管理系统运维服务项目参数</dc:title>
  <dc:subject>采购参数正式稿</dc:subject>
  <dc:creator>信息中心</dc:creator>
  <cp:keywords/>
  <dc:description>generated by python-docx</dc:description>
  <cp:lastModifiedBy>苒岚 白</cp:lastModifiedBy>
  <cp:revision>7</cp:revision>
  <dcterms:created xsi:type="dcterms:W3CDTF">2013-12-23T23:15:00Z</dcterms:created>
  <dcterms:modified xsi:type="dcterms:W3CDTF">2026-07-13T00:31:00Z</dcterms:modified>
  <cp:category/>
</cp:coreProperties>
</file>