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C56DF" w14:textId="77777777" w:rsidR="00130C91" w:rsidRDefault="00000000">
      <w:pPr>
        <w:spacing w:after="592" w:line="592" w:lineRule="exact"/>
        <w:jc w:val="center"/>
        <w:rPr>
          <w:rFonts w:hint="eastAsia"/>
          <w:lang w:eastAsia="zh-CN"/>
        </w:rPr>
      </w:pPr>
      <w:r>
        <w:rPr>
          <w:rFonts w:ascii="方正小标宋_GBK" w:eastAsia="方正小标宋_GBK" w:hAnsi="方正小标宋_GBK"/>
          <w:sz w:val="44"/>
          <w:lang w:eastAsia="zh-CN"/>
        </w:rPr>
        <w:t>360度评估系统运维服务参数</w:t>
      </w:r>
    </w:p>
    <w:p w14:paraId="17DD76DD" w14:textId="77777777" w:rsidR="00130C91" w:rsidRPr="008B49F9" w:rsidRDefault="00000000">
      <w:pPr>
        <w:spacing w:after="0" w:line="592" w:lineRule="exact"/>
        <w:ind w:firstLine="630"/>
        <w:jc w:val="both"/>
        <w:rPr>
          <w:rFonts w:hint="eastAsia"/>
          <w:sz w:val="28"/>
          <w:szCs w:val="21"/>
          <w:lang w:eastAsia="zh-CN"/>
        </w:rPr>
      </w:pPr>
      <w:r w:rsidRPr="008B49F9">
        <w:rPr>
          <w:rFonts w:ascii="黑体" w:eastAsia="黑体" w:hAnsi="黑体"/>
          <w:sz w:val="28"/>
          <w:szCs w:val="21"/>
          <w:lang w:eastAsia="zh-CN"/>
        </w:rPr>
        <w:t>一、项目概述</w:t>
      </w:r>
    </w:p>
    <w:p w14:paraId="12FF0D89" w14:textId="55A28C0D" w:rsidR="00130C91" w:rsidRPr="008B49F9" w:rsidRDefault="00000000" w:rsidP="00962404">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本项目采购对象为医院现有360度评估系统运维服务。服务范围包括系统日常运行维护、使用咨询与答疑、巡检保养、数据备份、特殊保障、系统版本更新和必要优化，保障评估任务配置、各类角色评估、自定义评估报告等既有功能在服务期内正常运行。服务商应按医院现有部署环境和管理要求开展运维，配合医院完成系统运行监测、故障处理、安全自查、审计配合、资料建档和应急预案维护。</w:t>
      </w:r>
    </w:p>
    <w:p w14:paraId="5DB6F96A" w14:textId="77777777" w:rsidR="00130C91" w:rsidRPr="008B49F9" w:rsidRDefault="00000000">
      <w:pPr>
        <w:spacing w:after="0" w:line="592" w:lineRule="exact"/>
        <w:ind w:firstLine="630"/>
        <w:jc w:val="both"/>
        <w:rPr>
          <w:rFonts w:ascii="黑体" w:eastAsia="黑体" w:hAnsi="黑体" w:hint="eastAsia"/>
          <w:sz w:val="28"/>
          <w:szCs w:val="21"/>
          <w:lang w:eastAsia="zh-CN"/>
        </w:rPr>
      </w:pPr>
      <w:r w:rsidRPr="008B49F9">
        <w:rPr>
          <w:rFonts w:ascii="黑体" w:eastAsia="黑体" w:hAnsi="黑体"/>
          <w:sz w:val="28"/>
          <w:szCs w:val="21"/>
          <w:lang w:eastAsia="zh-CN"/>
        </w:rPr>
        <w:t>二、技术要求</w:t>
      </w:r>
    </w:p>
    <w:p w14:paraId="4F8B3DA2"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（一）服务范围要求</w:t>
      </w:r>
    </w:p>
    <w:p w14:paraId="2BC85FCC"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1.服务商应负责360度评估系统日常运维服务，保障系统既有功能稳定运行，支持医院按现有业务规则设置评估任务、组织不同角色参与评估、生成和维护自定义评估报告。</w:t>
      </w:r>
    </w:p>
    <w:p w14:paraId="410FD6D2"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2.服务商应提供系统使用咨询和问题答疑服务。对用户在系统使用过程中提出的问题，应进行解释、指导和处理；确需集中说明或现场辅导的，应按医院要求开展专项培训。</w:t>
      </w:r>
    </w:p>
    <w:p w14:paraId="17B11B98"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应在服务期内提供系统版本更新、缺陷修复和必要优化支持。适用于医院既有系统的版本更新或补丁，应在不降低医院既有用户数、授权范围和功能范围的前提下提供升级支持；涉及新增收费模块、重大版本变更或超出既有服务范围的事项，应按医院确认意见执行。</w:t>
      </w:r>
    </w:p>
    <w:p w14:paraId="007C5FE1"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lastRenderedPageBreak/>
        <w:t>4.服务商应建立运维服务记录，对咨询答疑、故障处理、巡检维护、备份验证、版本更新、安全配合等事项形成可追溯记录。</w:t>
      </w:r>
    </w:p>
    <w:p w14:paraId="3E76DD0E"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（二）运行监测与巡检要求</w:t>
      </w:r>
    </w:p>
    <w:p w14:paraId="710B4344"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1.服务商应通过医院现有云监控平台或经医院认可的监控工具，对系统服务器和程序运行状态进行监测，监测内容包括CPU、内存、磁盘、网络、程序运行状态等。</w:t>
      </w:r>
    </w:p>
    <w:p w14:paraId="5820838F"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2.服务商应按医院要求设置监测告警阈值，并通过邮件、短信或即时通信工具等方式推送告警信息。达到告警阈值或发现异常时，应及时分析原因并进行处理。</w:t>
      </w:r>
    </w:p>
    <w:p w14:paraId="7263E887"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3.服务商应对重点服务器、网络和系统运行环境开展巡检保养，围绕系统功能、关键技术指标和操作运行情况逐项检查，形成巡检记录，并对巡检发现的问题进行处理或提出处置建议。</w:t>
      </w:r>
    </w:p>
    <w:p w14:paraId="7DDC6C3D"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4.医院重大事件、重要活动或其他特殊保障期间，服务商应按医院要求安排值班和技术支持，提前做好应急准备，保障系统正常运行。</w:t>
      </w:r>
    </w:p>
    <w:p w14:paraId="0C316144"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（三）数据备份与恢复验证要求</w:t>
      </w:r>
    </w:p>
    <w:p w14:paraId="5D6D1FFB"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1.服务商应定期对系统使用数据进行备份，备份策略应与医院现有系统环境和管理要求相衔接，保证备份数据完整、可用。</w:t>
      </w:r>
    </w:p>
    <w:p w14:paraId="3E70B574"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2.服务商应每季度至少提供一次数据库备份恢复验证服务，验证备份数据可恢复性，并向医院提交备份恢复验证记录。</w:t>
      </w:r>
    </w:p>
    <w:p w14:paraId="04EDF1BF"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lastRenderedPageBreak/>
        <w:t>3.服务商在系统升级、补丁安装、配置变更或其他可能影响数据安全的操作前，应按医院要求完成必要备份，并在操作后核验系统功能和数据状态。</w:t>
      </w:r>
    </w:p>
    <w:p w14:paraId="375FCE41"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（四）故障响应与处理要求</w:t>
      </w:r>
    </w:p>
    <w:p w14:paraId="71787159"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1.对软件出错、系统BUG、数据错误、接口异常、运行速度异常等软件故障类问题，服务商应在自行检测发现或收到医院报障后1小时内响应并开展处理。</w:t>
      </w:r>
    </w:p>
    <w:p w14:paraId="34A14617"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2.对数据库故障、系统灾难等直接影响系统正常运行的应急类故障，远程方式无法解决时，服务商应在2小时内派出工程师前往现场协助解决，并以派工记录、交通票据或医院确认记录作为响应凭据。</w:t>
      </w:r>
    </w:p>
    <w:p w14:paraId="2A0AA36B"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3.服务商应对故障处理过程形成记录，记录内容包括故障时间、故障现象、影响范围、处理人员、处理措施、恢复时间和后续建议。</w:t>
      </w:r>
    </w:p>
    <w:p w14:paraId="752C0926"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（五）网络安全、数据安全与保密要求</w:t>
      </w:r>
    </w:p>
    <w:p w14:paraId="3567E95F"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1.服务商应遵守医院网络安全、数据安全和保密管理要求，不得将系统数据、账号口令、技术资料、业务资料等信息泄露、转让或用于本项目以外用途。签订合同时，应按医院要求同步签订保密协议。</w:t>
      </w:r>
    </w:p>
    <w:p w14:paraId="2B160C1A" w14:textId="3B86791E" w:rsidR="00E10DA6" w:rsidRPr="00025F67" w:rsidRDefault="00000000" w:rsidP="00E10DA6">
      <w:pPr>
        <w:spacing w:after="0" w:line="592" w:lineRule="exact"/>
        <w:ind w:firstLine="630"/>
        <w:jc w:val="both"/>
        <w:rPr>
          <w:rFonts w:ascii="仿宋" w:eastAsia="仿宋" w:hAnsi="仿宋" w:hint="eastAsia"/>
          <w:color w:val="000000" w:themeColor="text1"/>
          <w:sz w:val="28"/>
          <w:szCs w:val="28"/>
          <w:lang w:eastAsia="zh-CN"/>
        </w:rPr>
      </w:pPr>
      <w:r w:rsidRPr="008B49F9">
        <w:rPr>
          <w:rFonts w:ascii="仿宋" w:eastAsia="仿宋" w:hAnsi="仿宋"/>
          <w:sz w:val="28"/>
          <w:szCs w:val="28"/>
          <w:lang w:eastAsia="zh-CN"/>
        </w:rPr>
        <w:t>2.</w:t>
      </w:r>
      <w:r w:rsidR="00E10DA6" w:rsidRPr="00025F67">
        <w:rPr>
          <w:rFonts w:ascii="仿宋" w:eastAsia="仿宋" w:hAnsi="仿宋"/>
          <w:color w:val="000000" w:themeColor="text1"/>
          <w:sz w:val="28"/>
          <w:szCs w:val="28"/>
          <w:lang w:eastAsia="zh-CN"/>
        </w:rPr>
        <w:t>系统运行中发现</w:t>
      </w:r>
      <w:r w:rsidR="00E10DA6" w:rsidRPr="00025F67">
        <w:rPr>
          <w:rFonts w:ascii="仿宋" w:eastAsia="仿宋" w:hAnsi="仿宋" w:hint="eastAsia"/>
          <w:color w:val="000000" w:themeColor="text1"/>
          <w:sz w:val="28"/>
          <w:szCs w:val="28"/>
          <w:lang w:eastAsia="zh-CN"/>
        </w:rPr>
        <w:t>不符合三级等保要求的</w:t>
      </w:r>
      <w:r w:rsidR="00E10DA6" w:rsidRPr="00025F67">
        <w:rPr>
          <w:rFonts w:ascii="仿宋" w:eastAsia="仿宋" w:hAnsi="仿宋"/>
          <w:color w:val="000000" w:themeColor="text1"/>
          <w:sz w:val="28"/>
          <w:szCs w:val="28"/>
          <w:lang w:eastAsia="zh-CN"/>
        </w:rPr>
        <w:t>安全漏洞、弱口令、异常登录、权限异常、日志异常等问题的，供应商应配合医院</w:t>
      </w:r>
      <w:r w:rsidR="00E10DA6" w:rsidRPr="00025F67">
        <w:rPr>
          <w:rFonts w:ascii="仿宋" w:eastAsia="仿宋" w:hAnsi="仿宋" w:hint="eastAsia"/>
          <w:color w:val="000000" w:themeColor="text1"/>
          <w:sz w:val="28"/>
          <w:szCs w:val="28"/>
          <w:lang w:eastAsia="zh-CN"/>
        </w:rPr>
        <w:t>按期</w:t>
      </w:r>
      <w:r w:rsidR="00E10DA6" w:rsidRPr="00025F67">
        <w:rPr>
          <w:rFonts w:ascii="仿宋" w:eastAsia="仿宋" w:hAnsi="仿宋"/>
          <w:color w:val="000000" w:themeColor="text1"/>
          <w:sz w:val="28"/>
          <w:szCs w:val="28"/>
          <w:lang w:eastAsia="zh-CN"/>
        </w:rPr>
        <w:t>排查处理，并提供排查结果和整改记录。</w:t>
      </w:r>
    </w:p>
    <w:p w14:paraId="6E70B102" w14:textId="07DB11FF" w:rsidR="00130C91" w:rsidRPr="00E10DA6" w:rsidRDefault="00130C91">
      <w:pPr>
        <w:spacing w:after="0" w:line="592" w:lineRule="exact"/>
        <w:ind w:firstLine="630"/>
        <w:jc w:val="both"/>
        <w:rPr>
          <w:rFonts w:ascii="仿宋" w:eastAsia="仿宋" w:hAnsi="仿宋" w:hint="eastAsia"/>
          <w:sz w:val="28"/>
          <w:szCs w:val="28"/>
          <w:lang w:eastAsia="zh-CN"/>
        </w:rPr>
      </w:pPr>
    </w:p>
    <w:p w14:paraId="74438F36"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lastRenderedPageBreak/>
        <w:t>3.服务商应配合医院开展安全审计，审计内容至少包括系统账号、权限配置、操作行为和安全技术措施有效性等，并对发现的安全隐患及时处理或提出整改建议。</w:t>
      </w:r>
    </w:p>
    <w:p w14:paraId="5EDA03A0"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4.服务商应对系统涉及的个人信息、评价记录、业务数据等敏感信息采取必要的安全保护措施，防止数据泄露、篡改、丢失或非授权访问。</w:t>
      </w:r>
    </w:p>
    <w:p w14:paraId="6CC9F873"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5.服务商开展远程运维、权限调整、数据查询、数据导出、配置修改等操作时，应按医院要求履行审批或确认手续，并保留操作记录。</w:t>
      </w:r>
    </w:p>
    <w:p w14:paraId="1B4D4020"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（六）系统档案与应急预案要求</w:t>
      </w:r>
    </w:p>
    <w:p w14:paraId="7DA1D846"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1.服务商应协助医院建立和维护系统档案，内容包括系统现状、部署环境、主要配置、运维联系人、巡检记录、故障处理记录、备份恢复验证记录、版本更新记录等。</w:t>
      </w:r>
    </w:p>
    <w:p w14:paraId="44F2EEAA"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2.服务商应根据系统现状拟定系统失效应急预案，内容包括故障分级、报告流程、联系人清单、应急处置步骤、数据恢复流程和恢复后核验要求。</w:t>
      </w:r>
    </w:p>
    <w:p w14:paraId="36BAC5B4"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3.服务商应按医院要求配合开展应急预案评审、修订和必要演练，并根据演练或实际故障处理情况更新应急预案。</w:t>
      </w:r>
    </w:p>
    <w:p w14:paraId="363F4AFB" w14:textId="77777777" w:rsidR="00130C91" w:rsidRPr="008B49F9" w:rsidRDefault="00000000">
      <w:pPr>
        <w:spacing w:after="0" w:line="592" w:lineRule="exact"/>
        <w:ind w:firstLine="630"/>
        <w:jc w:val="both"/>
        <w:rPr>
          <w:rFonts w:ascii="黑体" w:eastAsia="黑体" w:hAnsi="黑体" w:hint="eastAsia"/>
          <w:sz w:val="28"/>
          <w:szCs w:val="28"/>
          <w:lang w:eastAsia="zh-CN"/>
        </w:rPr>
      </w:pPr>
      <w:r w:rsidRPr="008B49F9">
        <w:rPr>
          <w:rFonts w:ascii="黑体" w:eastAsia="黑体" w:hAnsi="黑体"/>
          <w:sz w:val="28"/>
          <w:szCs w:val="28"/>
          <w:lang w:eastAsia="zh-CN"/>
        </w:rPr>
        <w:t>三、商务要求</w:t>
      </w:r>
    </w:p>
    <w:p w14:paraId="352C48B0"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（一）服务实施要求</w:t>
      </w:r>
    </w:p>
    <w:p w14:paraId="7EED690B"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1.服务商应在服务启动前提交运维服务方案，明确服务范围、服务人员、联系方式、服务渠道、响应流程、巡检安排、备份验证安排和报告提交方式。</w:t>
      </w:r>
    </w:p>
    <w:p w14:paraId="74E3B46B"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lastRenderedPageBreak/>
        <w:t>2.服务商应指定相对固定的项目负责人和技术服务人员，负责与医院沟通服务事项、协调故障处理、提交服务记录和落实整改要求。</w:t>
      </w:r>
    </w:p>
    <w:p w14:paraId="5E8D5C96"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3.服务商进行系统升级、补丁安装、配置调整、数据恢复验证等可能影响系统运行的操作前，应提前告知医院，经医院确认后实施；确需停机或影响业务使用的，应尽量安排在医院认可的时段进行。</w:t>
      </w:r>
    </w:p>
    <w:p w14:paraId="7025E019"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（二）技术文档及成果交付要求</w:t>
      </w:r>
    </w:p>
    <w:p w14:paraId="781317B7"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1.服务商应按服务事项提交相应成果资料，包括但不限于运维服务方案、巡检记录、故障处理记录、备份恢复验证记录、安全自查配合记录、版本更新记录、系统档案和应急预案。</w:t>
      </w:r>
    </w:p>
    <w:p w14:paraId="0F81B268"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2.服务商应每季度向医院提交服务报告，内容包括系统运行情况、故障处理情况、维护工作内容、巡检情况、备份恢复验证情况、安全配合事项和后续建议等。</w:t>
      </w:r>
    </w:p>
    <w:p w14:paraId="7DA5FB0C"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3.服务终止、系统替换或后续迁移时，服务商应按医院要求配合完成资料移交、数据导出、账号权限交接和必要技术说明。</w:t>
      </w:r>
    </w:p>
    <w:p w14:paraId="639CEF32"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（三）培训与咨询要求</w:t>
      </w:r>
    </w:p>
    <w:p w14:paraId="16914A7A"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1.服务商应对医院系统管理员和业务使用人员提供必要的使用指导、问题答疑和专项培训。</w:t>
      </w:r>
    </w:p>
    <w:p w14:paraId="5EE2E0B7"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2.培训内容应与360度评估系统实际使用场景相匹配，包括评估任务设置、角色评估、评估报告维护、常见问题处理和管理员日常维护等。</w:t>
      </w:r>
    </w:p>
    <w:p w14:paraId="40D3C7BD"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3.服务商开展培训后，应按医院要求提交培训记录或签到材料。</w:t>
      </w:r>
    </w:p>
    <w:p w14:paraId="17A26FC9"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（四）验收要求</w:t>
      </w:r>
    </w:p>
    <w:p w14:paraId="4DA7287E"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lastRenderedPageBreak/>
        <w:t>1.验收依据包括本采购参数、合同约定、医院确认的服务方案、服务报告、巡检记录、故障处理记录、备份恢复验证记录及其他相关交付材料。</w:t>
      </w:r>
    </w:p>
    <w:p w14:paraId="20C945A3"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2.服务商应按医院要求接受阶段性或最终验收。验收时应能够证明服务范围内事项已按要求执行，系统主要功能可正常使用，故障和安全隐患已完成处理或形成经医院认可的处置意见。</w:t>
      </w:r>
    </w:p>
    <w:p w14:paraId="64814C37"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（五）售后服务与持续使用要求</w:t>
      </w:r>
    </w:p>
    <w:p w14:paraId="4F55B731"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1.服务商应在服务期内保持服务渠道畅通，按本项目故障响应要求提供远程或现场支持，并对处理结果进行记录。</w:t>
      </w:r>
    </w:p>
    <w:p w14:paraId="2661AB25" w14:textId="77777777"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2.服务商不得因服务期届满、运维服务变更或内部管理原因，限制医院对已合法采购和使用的360度评估系统、数据和资料的持续使用。</w:t>
      </w:r>
    </w:p>
    <w:p w14:paraId="0BEF63D7" w14:textId="58DBBA6E" w:rsidR="00130C91" w:rsidRPr="008B49F9"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3.医院后续开展数据治理或安全整改等工作时，服务商应在本项目既有资料和服务能力范围内提供必要技术说明和配合</w:t>
      </w:r>
      <w:r w:rsidR="000661FE">
        <w:rPr>
          <w:rFonts w:ascii="仿宋" w:eastAsia="仿宋" w:hAnsi="仿宋" w:hint="eastAsia"/>
          <w:sz w:val="28"/>
          <w:szCs w:val="28"/>
          <w:lang w:eastAsia="zh-CN"/>
        </w:rPr>
        <w:t>。</w:t>
      </w:r>
      <w:r w:rsidR="000661FE" w:rsidRPr="008B49F9">
        <w:rPr>
          <w:rFonts w:ascii="仿宋" w:eastAsia="仿宋" w:hAnsi="仿宋" w:hint="eastAsia"/>
          <w:sz w:val="28"/>
          <w:szCs w:val="28"/>
          <w:lang w:eastAsia="zh-CN"/>
        </w:rPr>
        <w:t xml:space="preserve"> </w:t>
      </w:r>
    </w:p>
    <w:p w14:paraId="79D5E7D3" w14:textId="77777777" w:rsidR="00130C91" w:rsidRPr="008B49F9" w:rsidRDefault="00000000">
      <w:pPr>
        <w:spacing w:after="0" w:line="592" w:lineRule="exact"/>
        <w:ind w:firstLine="630"/>
        <w:jc w:val="both"/>
        <w:rPr>
          <w:rFonts w:ascii="仿宋" w:eastAsia="仿宋" w:hAnsi="仿宋" w:hint="eastAsia"/>
          <w:b/>
          <w:bCs/>
          <w:sz w:val="28"/>
          <w:szCs w:val="28"/>
          <w:lang w:eastAsia="zh-CN"/>
        </w:rPr>
      </w:pPr>
      <w:r w:rsidRPr="008B49F9">
        <w:rPr>
          <w:rFonts w:ascii="仿宋" w:eastAsia="仿宋" w:hAnsi="仿宋"/>
          <w:b/>
          <w:bCs/>
          <w:sz w:val="28"/>
          <w:szCs w:val="28"/>
          <w:lang w:eastAsia="zh-CN"/>
        </w:rPr>
        <w:t>（六）数据归属与保密要求</w:t>
      </w:r>
    </w:p>
    <w:p w14:paraId="1E2B76C0" w14:textId="57F45C56" w:rsidR="00130C91" w:rsidRPr="008B49F9" w:rsidRDefault="008B49F9">
      <w:pPr>
        <w:spacing w:after="0" w:line="592" w:lineRule="exact"/>
        <w:ind w:firstLine="630"/>
        <w:jc w:val="both"/>
        <w:rPr>
          <w:rFonts w:ascii="仿宋" w:eastAsia="仿宋" w:hAnsi="仿宋" w:hint="eastAsia"/>
          <w:sz w:val="28"/>
          <w:szCs w:val="28"/>
          <w:lang w:eastAsia="zh-CN"/>
        </w:rPr>
      </w:pPr>
      <w:r>
        <w:rPr>
          <w:rFonts w:ascii="仿宋" w:eastAsia="仿宋" w:hAnsi="仿宋" w:hint="eastAsia"/>
          <w:sz w:val="28"/>
          <w:szCs w:val="28"/>
          <w:lang w:eastAsia="zh-CN"/>
        </w:rPr>
        <w:t>1.</w:t>
      </w:r>
      <w:r w:rsidRPr="008B49F9">
        <w:rPr>
          <w:rFonts w:ascii="仿宋" w:eastAsia="仿宋" w:hAnsi="仿宋"/>
          <w:sz w:val="28"/>
          <w:szCs w:val="28"/>
          <w:lang w:eastAsia="zh-CN"/>
        </w:rPr>
        <w:t>本项目服务过程中形成和接触的数据、资料、记录和文档归医院所有。未经医院书面同意，服务商不得复制、留存、披露、转让或用于其他项目。</w:t>
      </w:r>
    </w:p>
    <w:p w14:paraId="04776936" w14:textId="77777777" w:rsidR="00130C91" w:rsidRDefault="00000000">
      <w:pPr>
        <w:spacing w:after="0" w:line="592" w:lineRule="exact"/>
        <w:ind w:firstLine="630"/>
        <w:jc w:val="both"/>
        <w:rPr>
          <w:rFonts w:ascii="仿宋" w:eastAsia="仿宋" w:hAnsi="仿宋" w:hint="eastAsia"/>
          <w:sz w:val="28"/>
          <w:szCs w:val="28"/>
          <w:lang w:eastAsia="zh-CN"/>
        </w:rPr>
      </w:pPr>
      <w:r w:rsidRPr="008B49F9">
        <w:rPr>
          <w:rFonts w:ascii="仿宋" w:eastAsia="仿宋" w:hAnsi="仿宋"/>
          <w:sz w:val="28"/>
          <w:szCs w:val="28"/>
          <w:lang w:eastAsia="zh-CN"/>
        </w:rPr>
        <w:t>2.服务商及其服务人员应遵守医院保密管理要求，对因履行本项目知悉的系统信息、账号信息、业务数据、人员信息和管理资料承担保密义务。</w:t>
      </w:r>
    </w:p>
    <w:p w14:paraId="020F290C" w14:textId="280B7F51" w:rsidR="0012743B" w:rsidRPr="0012743B" w:rsidRDefault="0012743B">
      <w:pPr>
        <w:spacing w:after="0" w:line="592" w:lineRule="exact"/>
        <w:ind w:firstLine="630"/>
        <w:jc w:val="both"/>
        <w:rPr>
          <w:rFonts w:ascii="仿宋" w:eastAsia="仿宋" w:hAnsi="仿宋" w:hint="eastAsia"/>
          <w:color w:val="EE0000"/>
          <w:sz w:val="28"/>
          <w:szCs w:val="28"/>
          <w:lang w:eastAsia="zh-CN"/>
        </w:rPr>
      </w:pPr>
      <w:r w:rsidRPr="0012743B">
        <w:rPr>
          <w:rFonts w:ascii="仿宋" w:eastAsia="仿宋" w:hAnsi="仿宋" w:hint="eastAsia"/>
          <w:color w:val="EE0000"/>
          <w:sz w:val="28"/>
          <w:szCs w:val="28"/>
          <w:lang w:eastAsia="zh-CN"/>
        </w:rPr>
        <w:t>小功能升级永久授权</w:t>
      </w:r>
    </w:p>
    <w:sectPr w:rsidR="0012743B" w:rsidRPr="0012743B" w:rsidSect="00034616">
      <w:footerReference w:type="default" r:id="rId8"/>
      <w:pgSz w:w="11906" w:h="16838"/>
      <w:pgMar w:top="1984" w:right="1474" w:bottom="1871"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C4F70" w14:textId="77777777" w:rsidR="000A4F27" w:rsidRDefault="000A4F27" w:rsidP="008B49F9">
      <w:pPr>
        <w:spacing w:after="0" w:line="240" w:lineRule="auto"/>
        <w:rPr>
          <w:rFonts w:hint="eastAsia"/>
        </w:rPr>
      </w:pPr>
      <w:r>
        <w:separator/>
      </w:r>
    </w:p>
  </w:endnote>
  <w:endnote w:type="continuationSeparator" w:id="0">
    <w:p w14:paraId="34242596" w14:textId="77777777" w:rsidR="000A4F27" w:rsidRDefault="000A4F27" w:rsidP="008B49F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方正小标宋_GBK">
    <w:altName w:val="微软雅黑"/>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77825"/>
      <w:docPartObj>
        <w:docPartGallery w:val="Page Numbers (Bottom of Page)"/>
        <w:docPartUnique/>
      </w:docPartObj>
    </w:sdtPr>
    <w:sdtContent>
      <w:p w14:paraId="4D2B8978" w14:textId="19726FF5" w:rsidR="008B49F9" w:rsidRDefault="008B49F9">
        <w:pPr>
          <w:pStyle w:val="a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217FF9F1" w14:textId="77777777" w:rsidR="008B49F9" w:rsidRDefault="008B49F9">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D430" w14:textId="77777777" w:rsidR="000A4F27" w:rsidRDefault="000A4F27" w:rsidP="008B49F9">
      <w:pPr>
        <w:spacing w:after="0" w:line="240" w:lineRule="auto"/>
        <w:rPr>
          <w:rFonts w:hint="eastAsia"/>
        </w:rPr>
      </w:pPr>
      <w:r>
        <w:separator/>
      </w:r>
    </w:p>
  </w:footnote>
  <w:footnote w:type="continuationSeparator" w:id="0">
    <w:p w14:paraId="49E88A34" w14:textId="77777777" w:rsidR="000A4F27" w:rsidRDefault="000A4F27" w:rsidP="008B49F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60807034">
    <w:abstractNumId w:val="8"/>
  </w:num>
  <w:num w:numId="2" w16cid:durableId="273169392">
    <w:abstractNumId w:val="6"/>
  </w:num>
  <w:num w:numId="3" w16cid:durableId="2033413115">
    <w:abstractNumId w:val="5"/>
  </w:num>
  <w:num w:numId="4" w16cid:durableId="32315814">
    <w:abstractNumId w:val="4"/>
  </w:num>
  <w:num w:numId="5" w16cid:durableId="1435714364">
    <w:abstractNumId w:val="7"/>
  </w:num>
  <w:num w:numId="6" w16cid:durableId="1263879519">
    <w:abstractNumId w:val="3"/>
  </w:num>
  <w:num w:numId="7" w16cid:durableId="629435538">
    <w:abstractNumId w:val="2"/>
  </w:num>
  <w:num w:numId="8" w16cid:durableId="2086415111">
    <w:abstractNumId w:val="1"/>
  </w:num>
  <w:num w:numId="9" w16cid:durableId="98613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1FE"/>
    <w:rsid w:val="000A4F27"/>
    <w:rsid w:val="0012743B"/>
    <w:rsid w:val="00130C91"/>
    <w:rsid w:val="0015074B"/>
    <w:rsid w:val="0029639D"/>
    <w:rsid w:val="00326F90"/>
    <w:rsid w:val="0038274E"/>
    <w:rsid w:val="00582D66"/>
    <w:rsid w:val="006D32B2"/>
    <w:rsid w:val="007628B8"/>
    <w:rsid w:val="008B49F9"/>
    <w:rsid w:val="00962404"/>
    <w:rsid w:val="00A97268"/>
    <w:rsid w:val="00AA1D8D"/>
    <w:rsid w:val="00B47730"/>
    <w:rsid w:val="00C74908"/>
    <w:rsid w:val="00CB0664"/>
    <w:rsid w:val="00E10DA6"/>
    <w:rsid w:val="00E43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007078"/>
  <w14:defaultImageDpi w14:val="300"/>
  <w15:docId w15:val="{9BC560A6-BE75-46EC-85F4-C8F6358F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仿宋_GB2312" w:eastAsia="仿宋_GB2312" w:hAnsi="仿宋_GB2312"/>
      <w:sz w:val="32"/>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苒岚 白</cp:lastModifiedBy>
  <cp:revision>6</cp:revision>
  <dcterms:created xsi:type="dcterms:W3CDTF">2013-12-23T23:15:00Z</dcterms:created>
  <dcterms:modified xsi:type="dcterms:W3CDTF">2026-07-09T07:46:00Z</dcterms:modified>
  <cp:category/>
</cp:coreProperties>
</file>