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EBDFF" w14:textId="77777777" w:rsidR="00405D69" w:rsidRDefault="00000000">
      <w:pPr>
        <w:spacing w:after="592" w:line="592" w:lineRule="exact"/>
        <w:jc w:val="center"/>
        <w:rPr>
          <w:rFonts w:hint="eastAsia"/>
          <w:lang w:eastAsia="zh-CN"/>
        </w:rPr>
      </w:pPr>
      <w:r>
        <w:rPr>
          <w:rFonts w:ascii="方正小标宋_GBK" w:eastAsia="方正小标宋_GBK" w:hAnsi="方正小标宋_GBK"/>
          <w:sz w:val="44"/>
          <w:lang w:eastAsia="zh-CN"/>
        </w:rPr>
        <w:t>医学考试系统运维服务参数</w:t>
      </w:r>
    </w:p>
    <w:p w14:paraId="613B871F" w14:textId="77777777" w:rsidR="00405D69" w:rsidRPr="00F315DE" w:rsidRDefault="00000000">
      <w:pPr>
        <w:spacing w:after="0" w:line="592" w:lineRule="exact"/>
        <w:ind w:firstLine="630"/>
        <w:jc w:val="both"/>
        <w:rPr>
          <w:rFonts w:hint="eastAsia"/>
          <w:sz w:val="28"/>
          <w:szCs w:val="21"/>
          <w:lang w:eastAsia="zh-CN"/>
        </w:rPr>
      </w:pPr>
      <w:r w:rsidRPr="00F315DE">
        <w:rPr>
          <w:rFonts w:ascii="黑体" w:eastAsia="黑体" w:hAnsi="黑体"/>
          <w:sz w:val="28"/>
          <w:szCs w:val="21"/>
          <w:lang w:eastAsia="zh-CN"/>
        </w:rPr>
        <w:t>一、项目概述</w:t>
      </w:r>
    </w:p>
    <w:p w14:paraId="10D84924" w14:textId="0F5C26D3" w:rsidR="00405D69" w:rsidRPr="00F315DE" w:rsidRDefault="00000000" w:rsidP="00352A34">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本项目采购对象为医院现有医学考试系统运维服务。服务范围包括系统日常运行维护、使用咨询与答疑、巡检保养、数据备份、特殊保障、系统版本更新、题库更新和必要优化，保障学生端和教师端既有功能在服务期内正常运行。本项目主要用于支撑院内医学考试、练习、测验、组卷、考务、成绩管理和统计分析等业务。服务商应按医院现有部署环境和管理要求开展运维，配合医院完成系统运行监测、故障处理、安全自查、审计配合、资料建档和应急预案维护。</w:t>
      </w:r>
    </w:p>
    <w:p w14:paraId="547AA2B9" w14:textId="77777777" w:rsidR="00405D69" w:rsidRPr="00F315DE" w:rsidRDefault="00000000">
      <w:pPr>
        <w:spacing w:after="0" w:line="592" w:lineRule="exact"/>
        <w:ind w:firstLine="630"/>
        <w:jc w:val="both"/>
        <w:rPr>
          <w:rFonts w:ascii="黑体" w:eastAsia="黑体" w:hAnsi="黑体" w:hint="eastAsia"/>
          <w:sz w:val="28"/>
          <w:szCs w:val="21"/>
          <w:lang w:eastAsia="zh-CN"/>
        </w:rPr>
      </w:pPr>
      <w:r w:rsidRPr="00F315DE">
        <w:rPr>
          <w:rFonts w:ascii="黑体" w:eastAsia="黑体" w:hAnsi="黑体"/>
          <w:sz w:val="28"/>
          <w:szCs w:val="21"/>
          <w:lang w:eastAsia="zh-CN"/>
        </w:rPr>
        <w:t>二、技术要求</w:t>
      </w:r>
    </w:p>
    <w:p w14:paraId="7FC17955"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（一）服务范围要求</w:t>
      </w:r>
    </w:p>
    <w:p w14:paraId="3C58A1D3"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1.服务商应负责医学考试系统日常运维服务，保障系统既有业务功能稳定运行。</w:t>
      </w:r>
    </w:p>
    <w:p w14:paraId="2F44DD84"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2.学生端功能保障范围包括章节练习、随机练习、同步测验、试题解析、模拟考试、错题重做、试题收藏、查找试题等既有功能。</w:t>
      </w:r>
    </w:p>
    <w:p w14:paraId="7FF2DDD3"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3.教师端功能保障范围包括试题管理、考务管理、组卷管理、成绩管理、统计分析等既有功能。</w:t>
      </w:r>
    </w:p>
    <w:p w14:paraId="2334F5CB"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4.服务商应在服务期内提供系统版本更新、题库更新、缺陷修复和必要优化支持。适用于医院既有系统的版本更新、题库更新或补丁，应在不降低医院既有用户数、授权范围、题库范围和功能范围的前提下提</w:t>
      </w:r>
      <w:r w:rsidRPr="00F315DE">
        <w:rPr>
          <w:rFonts w:ascii="仿宋" w:eastAsia="仿宋" w:hAnsi="仿宋"/>
          <w:sz w:val="28"/>
          <w:szCs w:val="28"/>
          <w:lang w:eastAsia="zh-CN"/>
        </w:rPr>
        <w:lastRenderedPageBreak/>
        <w:t>供支持；涉及新增收费模块、题库范围扩展、重大版本变更或超出既有服务范围的事项，应按医院确认意见执行。</w:t>
      </w:r>
    </w:p>
    <w:p w14:paraId="41C63640"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5.服务商应建立运维服务记录，对咨询答疑、故障处理、巡检维护、备份验证、版本更新、题库更新、安全配合等事项形成可追溯记录。</w:t>
      </w:r>
    </w:p>
    <w:p w14:paraId="6C1C165B"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（二）服务咨询与技术支持要求</w:t>
      </w:r>
    </w:p>
    <w:p w14:paraId="0C928A7C"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1.服务商应设立技术支持服务渠道，提供技术咨询、问题受理、处理反馈和跟踪记录。</w:t>
      </w:r>
    </w:p>
    <w:p w14:paraId="6CD78066"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2.服务商应提供7×24小时技术问题解答及支持服务，保持服务渠道畅通。</w:t>
      </w:r>
    </w:p>
    <w:p w14:paraId="2265C297"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3.对系统使用过程中用户提出的问题，服务商应进行专项答疑；确需集中说明或现场辅导的，应按医院要求开展专项培训。</w:t>
      </w:r>
    </w:p>
    <w:p w14:paraId="34E6E64F"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（三）运行监测与巡检要求</w:t>
      </w:r>
    </w:p>
    <w:p w14:paraId="191E3B2B"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1.服务商应通过医院现有云监控平台或经医院认可的监控工具，对系统服务器和程序运行状态进行监测，监测内容包括CPU、内存、磁盘、网络、程序运行状态等。</w:t>
      </w:r>
    </w:p>
    <w:p w14:paraId="37D0ABA0"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2.服务商应按医院要求设置监测告警阈值，并通过邮件、短信或即时通信工具等方式推送告警信息。达到告警阈值或发现异常时，应及时分析原因并进行处理。</w:t>
      </w:r>
    </w:p>
    <w:p w14:paraId="5B54EC25"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3.服务商应对重点服务器、网络和系统运行环境开展巡检保养，围绕系统功能、关键技术指标和操作运行情况逐项检查，形成巡检记录，并对巡检发现的问题进行处理或提出处置建议。</w:t>
      </w:r>
    </w:p>
    <w:p w14:paraId="63F42B2B"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lastRenderedPageBreak/>
        <w:t>4.医院重大考试、重要活动或其他特殊保障期间，服务商应按医院要求安排值班和技术支持，提前做好应急准备，保障系统正常运行。</w:t>
      </w:r>
    </w:p>
    <w:p w14:paraId="292907C2"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（四）数据备份、题库更新与恢复验证要求</w:t>
      </w:r>
    </w:p>
    <w:p w14:paraId="261B6FF9"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1.服务商应定期对系统使用数据进行备份，备份对象应覆盖系统运行所需的业务数据、题库数据、考试数据、成绩数据和必要配置数据。</w:t>
      </w:r>
    </w:p>
    <w:p w14:paraId="05A37CC7"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2.服务商应每季度至少提供一次数据库备份恢复验证服务，验证备份数据可恢复性，并向医院提交备份恢复验证记录。</w:t>
      </w:r>
    </w:p>
    <w:p w14:paraId="6BF67F2F"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3.服务商进行系统升级、题库更新、补丁安装、配置变更或其他可能影响考试数据、题库数据和系统运行的操作前，应按医院要求完成必要备份，并在操作后核验系统功能和数据状态。</w:t>
      </w:r>
    </w:p>
    <w:p w14:paraId="6A7A244F"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4.题库更新应按医院确认的范围、时间和方式实施。更新完成后，服务商应配合医院核验题库可用性、试题展示、试题解析、组卷和模拟考试等相关功能。</w:t>
      </w:r>
    </w:p>
    <w:p w14:paraId="6ACFDCD0"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（五）故障响应与处理要求</w:t>
      </w:r>
    </w:p>
    <w:p w14:paraId="435709E7"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1.对软件出错、系统BUG、数据错误、接口异常、运行速度异常等软件故障类问题，服务商应在自行检测发现或收到医院报障后1小时内响应并开展处理。</w:t>
      </w:r>
    </w:p>
    <w:p w14:paraId="7D23C3F2"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2.对数据库故障、系统灾难等直接影响系统正常运行的应急类故障，远程方式无法解决时，服务商应在2小时内派出工程师前往现场协助解决，并以派工记录、交通票据或医院确认记录作为响应凭据。</w:t>
      </w:r>
    </w:p>
    <w:p w14:paraId="602123BB"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lastRenderedPageBreak/>
        <w:t>3.服务商应对故障处理过程形成记录，记录内容包括故障时间、故障现象、影响范围、处理人员、处理措施、恢复时间和后续建议。</w:t>
      </w:r>
    </w:p>
    <w:p w14:paraId="7264B0D8"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（六）网络安全、数据安全与保密要求</w:t>
      </w:r>
    </w:p>
    <w:p w14:paraId="1BE14E99"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遵守医院网络安全、数据安全和保密管理要求，不得将系统数据、账号口令、题库资料、考试资料、成绩数据、技术资料和业务资料泄露、转让或用于本项目以外用途。签订合同时，应按医院要求同步签订保密协议。</w:t>
      </w:r>
    </w:p>
    <w:p w14:paraId="2D910E70" w14:textId="45740703" w:rsidR="00405D69" w:rsidRPr="0006161F" w:rsidRDefault="00000000" w:rsidP="0006161F">
      <w:pPr>
        <w:spacing w:after="0" w:line="592" w:lineRule="exact"/>
        <w:ind w:firstLine="630"/>
        <w:jc w:val="both"/>
        <w:rPr>
          <w:rFonts w:ascii="仿宋" w:eastAsia="仿宋" w:hAnsi="仿宋" w:hint="eastAsia"/>
          <w:color w:val="000000" w:themeColor="text1"/>
          <w:sz w:val="28"/>
          <w:szCs w:val="28"/>
          <w:lang w:eastAsia="zh-CN"/>
        </w:rPr>
      </w:pPr>
      <w:r w:rsidRPr="00F315DE">
        <w:rPr>
          <w:rFonts w:ascii="仿宋" w:eastAsia="仿宋" w:hAnsi="仿宋"/>
          <w:sz w:val="28"/>
          <w:szCs w:val="28"/>
          <w:lang w:eastAsia="zh-CN"/>
        </w:rPr>
        <w:t>2.</w:t>
      </w:r>
      <w:r w:rsidR="0006161F" w:rsidRPr="00025F67">
        <w:rPr>
          <w:rFonts w:ascii="仿宋" w:eastAsia="仿宋" w:hAnsi="仿宋"/>
          <w:color w:val="000000" w:themeColor="text1"/>
          <w:sz w:val="28"/>
          <w:szCs w:val="28"/>
          <w:lang w:eastAsia="zh-CN"/>
        </w:rPr>
        <w:t>系统运行中发现</w:t>
      </w:r>
      <w:r w:rsidR="0006161F" w:rsidRPr="00025F67">
        <w:rPr>
          <w:rFonts w:ascii="仿宋" w:eastAsia="仿宋" w:hAnsi="仿宋" w:hint="eastAsia"/>
          <w:color w:val="000000" w:themeColor="text1"/>
          <w:sz w:val="28"/>
          <w:szCs w:val="28"/>
          <w:lang w:eastAsia="zh-CN"/>
        </w:rPr>
        <w:t>不符合三级等保要求的</w:t>
      </w:r>
      <w:r w:rsidR="0006161F" w:rsidRPr="00025F67">
        <w:rPr>
          <w:rFonts w:ascii="仿宋" w:eastAsia="仿宋" w:hAnsi="仿宋"/>
          <w:color w:val="000000" w:themeColor="text1"/>
          <w:sz w:val="28"/>
          <w:szCs w:val="28"/>
          <w:lang w:eastAsia="zh-CN"/>
        </w:rPr>
        <w:t>安全漏洞、弱口令、异常登录、权限异常、日志异常等问题的，供应商应配合医院</w:t>
      </w:r>
      <w:r w:rsidR="0006161F" w:rsidRPr="00025F67">
        <w:rPr>
          <w:rFonts w:ascii="仿宋" w:eastAsia="仿宋" w:hAnsi="仿宋" w:hint="eastAsia"/>
          <w:color w:val="000000" w:themeColor="text1"/>
          <w:sz w:val="28"/>
          <w:szCs w:val="28"/>
          <w:lang w:eastAsia="zh-CN"/>
        </w:rPr>
        <w:t>按期</w:t>
      </w:r>
      <w:r w:rsidR="0006161F" w:rsidRPr="00025F67">
        <w:rPr>
          <w:rFonts w:ascii="仿宋" w:eastAsia="仿宋" w:hAnsi="仿宋"/>
          <w:color w:val="000000" w:themeColor="text1"/>
          <w:sz w:val="28"/>
          <w:szCs w:val="28"/>
          <w:lang w:eastAsia="zh-CN"/>
        </w:rPr>
        <w:t>排查处理，并提供排查结果和整改记录。</w:t>
      </w:r>
    </w:p>
    <w:p w14:paraId="30E3A3C6"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3.服务商应配合医院开展安全审计，审计内容至少包括系统账号、权限配置、操作行为和安全技术措施有效性等，并对发现的安全隐患及时处理或提出整改建议。</w:t>
      </w:r>
    </w:p>
    <w:p w14:paraId="280EA88A"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4.服务商应对系统涉及的个人信息、考试数据、题库数据、成绩数据和业务记录等敏感信息采取必要的安全保护措施，防止数据泄露、篡改、丢失或非授权访问。</w:t>
      </w:r>
    </w:p>
    <w:p w14:paraId="55648628"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5.服务商开展远程运维、权限调整、数据查询、数据导出、题库更新、配置修改等操作时，应按医院要求履行审批或确认手续，并保留操作记录。</w:t>
      </w:r>
    </w:p>
    <w:p w14:paraId="0C7B8613"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（七）系统档案与应急预案要求</w:t>
      </w:r>
    </w:p>
    <w:p w14:paraId="79D33CB3"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lastRenderedPageBreak/>
        <w:t>1.服务商应协助医院建立和维护系统档案，内容包括系统现状、部署环境、主要配置、运维联系人、巡检记录、故障处理记录、备份恢复验证记录、版本更新记录、题库更新记录等。</w:t>
      </w:r>
    </w:p>
    <w:p w14:paraId="37CC88E7"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2.服务商应根据系统现状拟定系统失效应急预案，内容包括故障分级、报告流程、联系人清单、应急处置步骤、数据恢复流程、考试保障处置流程和恢复后核验要求。</w:t>
      </w:r>
    </w:p>
    <w:p w14:paraId="3CACD2B8"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3.服务商应按医院要求配合开展应急预案评审、修订和必要演练，并根据演练或实际故障处理情况更新应急预案。</w:t>
      </w:r>
    </w:p>
    <w:p w14:paraId="4D1CBDA7"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三、商务要求</w:t>
      </w:r>
    </w:p>
    <w:p w14:paraId="62A47D38"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（一）服务实施要求</w:t>
      </w:r>
    </w:p>
    <w:p w14:paraId="5B64A71B"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1.服务商应在服务启动前提交运维服务方案，明确服务范围、服务人员、联系方式、服务渠道、响应流程、巡检安排、题库更新安排、备份验证安排和报告提交方式。</w:t>
      </w:r>
    </w:p>
    <w:p w14:paraId="3F6BA7E0"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2.服务商应指定相对固定的项目负责人和技术服务人员，负责与医院沟通服务事项、协调故障处理、提交服务记录和落实整改要求。</w:t>
      </w:r>
    </w:p>
    <w:p w14:paraId="201419E3"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商进行系统升级、题库更新、补丁安装、配置调整、数据恢复验证等可能影响系统运行的操作前，应提前告知医院，经医院确认后实施；确需停机或影响考试、练习、成绩查询等业务使用的，应尽量安排在医院认可的时段进行。</w:t>
      </w:r>
    </w:p>
    <w:p w14:paraId="3E31E751"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（二）技术文档及成果交付要求</w:t>
      </w:r>
    </w:p>
    <w:p w14:paraId="1B83DDB4"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lastRenderedPageBreak/>
        <w:t>1.服务商应按服务事项提交相应成果资料，包括但不限于运维服务方案、巡检记录、故障处理记录、备份恢复验证记录、安全自查配合记录、版本更新记录、题库更新记录、系统档案和应急预案。</w:t>
      </w:r>
    </w:p>
    <w:p w14:paraId="2CDCFC9D"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2.服务商应每季度向医院提交服务报告，内容包括系统运行情况、故障处理情况、维护工作内容、巡检情况、备份恢复验证情况、题库更新情况、安全配合事项和后续建议等。</w:t>
      </w:r>
    </w:p>
    <w:p w14:paraId="34D3CBAF"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3.服务终止、系统替换或后续迁移时，服务商应按医院要求配合完成资料移交、数据导出、账号权限交接和必要技术说明。</w:t>
      </w:r>
    </w:p>
    <w:p w14:paraId="3C39B857"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（三）培训与咨询要求</w:t>
      </w:r>
    </w:p>
    <w:p w14:paraId="0D61AB30"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1.服务商应对医院系统管理员、教师端使用人员和相关管理人员提供必要的使用指导、问题答疑和专项培训。</w:t>
      </w:r>
    </w:p>
    <w:p w14:paraId="76F11226"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2.培训内容应与医学考试系统实际使用场景相匹配，包括题库维护、试题管理、考务管理、组卷管理、成绩管理、统计分析、学生端常见问题处理和管理员日常维护等。</w:t>
      </w:r>
    </w:p>
    <w:p w14:paraId="1952211C"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3.服务商开展培训后，应按医院要求提交培训记录或签到材料。</w:t>
      </w:r>
    </w:p>
    <w:p w14:paraId="7ECCF8D3"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（四）验收要求</w:t>
      </w:r>
    </w:p>
    <w:p w14:paraId="1872A5B3"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1.验收依据包括本采购参数、合同约定、医院确认的服务方案、服务报告、巡检记录、故障处理记录、备份恢复验证记录、题库更新记录及其他相关交付材料。</w:t>
      </w:r>
    </w:p>
    <w:p w14:paraId="014B7F00"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lastRenderedPageBreak/>
        <w:t>2.服务商应按医院要求接受阶段性或最终验收。验收时应能够证明服务范围内事项已按要求执行，系统主要功能可正常使用，故障和安全隐患已完成处理或形成经医院认可的处置意见。</w:t>
      </w:r>
    </w:p>
    <w:p w14:paraId="4853D49A"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（五）售后服务与持续使用要求</w:t>
      </w:r>
    </w:p>
    <w:p w14:paraId="530FFB3A"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1.服务商应在服务期内保持服务渠道畅通，按本项目故障响应要求提供远程或现场支持，并对处理结果进行记录。</w:t>
      </w:r>
    </w:p>
    <w:p w14:paraId="2725B8DD"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2.服务商不得因服务期届满、运维服务变更或内部管理原因，限制医院对已合法采购和使用的医学考试系统、题库数据、考试数据、成绩数据和资料的持续使用。</w:t>
      </w:r>
    </w:p>
    <w:p w14:paraId="6D31B320" w14:textId="62A719DA"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3.医院后续开展数据治理或安全整改等工作时，服务商应在本项目既有资料和服务能力范围内提供必要技术说明和配合；涉及新增开发、重大改造或本项目服务范围外事项的，应按医院程序另行确认。</w:t>
      </w:r>
    </w:p>
    <w:p w14:paraId="26B1BF59" w14:textId="77777777" w:rsidR="00405D69" w:rsidRPr="00F315DE" w:rsidRDefault="00000000">
      <w:pPr>
        <w:spacing w:after="0" w:line="592" w:lineRule="exact"/>
        <w:ind w:firstLine="630"/>
        <w:jc w:val="both"/>
        <w:rPr>
          <w:rFonts w:ascii="仿宋" w:eastAsia="仿宋" w:hAnsi="仿宋" w:hint="eastAsia"/>
          <w:b/>
          <w:bCs/>
          <w:sz w:val="28"/>
          <w:szCs w:val="28"/>
          <w:lang w:eastAsia="zh-CN"/>
        </w:rPr>
      </w:pPr>
      <w:r w:rsidRPr="00F315DE">
        <w:rPr>
          <w:rFonts w:ascii="仿宋" w:eastAsia="仿宋" w:hAnsi="仿宋"/>
          <w:b/>
          <w:bCs/>
          <w:sz w:val="28"/>
          <w:szCs w:val="28"/>
          <w:lang w:eastAsia="zh-CN"/>
        </w:rPr>
        <w:t>（六）数据归属与保密要求</w:t>
      </w:r>
    </w:p>
    <w:p w14:paraId="0C068264"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1.本项目服务过程中形成和接触的数据、题库资料、考试资料、成绩数据、记录和文档归医院所有。未经医院书面同意，服务商不得复制、留存、披露、转让或用于其他项目。</w:t>
      </w:r>
    </w:p>
    <w:p w14:paraId="70C4ED9F" w14:textId="77777777" w:rsidR="00405D69" w:rsidRPr="00F315DE" w:rsidRDefault="00000000">
      <w:pPr>
        <w:spacing w:after="0" w:line="592" w:lineRule="exact"/>
        <w:ind w:firstLine="630"/>
        <w:jc w:val="both"/>
        <w:rPr>
          <w:rFonts w:ascii="仿宋" w:eastAsia="仿宋" w:hAnsi="仿宋" w:hint="eastAsia"/>
          <w:sz w:val="28"/>
          <w:szCs w:val="28"/>
          <w:lang w:eastAsia="zh-CN"/>
        </w:rPr>
      </w:pPr>
      <w:r w:rsidRPr="00F315DE">
        <w:rPr>
          <w:rFonts w:ascii="仿宋" w:eastAsia="仿宋" w:hAnsi="仿宋"/>
          <w:sz w:val="28"/>
          <w:szCs w:val="28"/>
          <w:lang w:eastAsia="zh-CN"/>
        </w:rPr>
        <w:t>2.服务商及其服务人员应遵守医院保密管理要求，对因履行本项目知悉的系统信息、账号信息、题库资料、考试数据、成绩数据、业务数据和管理资料承担保密义务。</w:t>
      </w:r>
    </w:p>
    <w:sectPr w:rsidR="00405D69" w:rsidRPr="00F315DE" w:rsidSect="00034616">
      <w:footerReference w:type="default" r:id="rId8"/>
      <w:pgSz w:w="11906" w:h="16838"/>
      <w:pgMar w:top="1984" w:right="1474" w:bottom="1871"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9BB0" w14:textId="77777777" w:rsidR="00C154CA" w:rsidRDefault="00C154CA" w:rsidP="00F315DE">
      <w:pPr>
        <w:spacing w:after="0" w:line="240" w:lineRule="auto"/>
        <w:rPr>
          <w:rFonts w:hint="eastAsia"/>
        </w:rPr>
      </w:pPr>
      <w:r>
        <w:separator/>
      </w:r>
    </w:p>
  </w:endnote>
  <w:endnote w:type="continuationSeparator" w:id="0">
    <w:p w14:paraId="10D8DE38" w14:textId="77777777" w:rsidR="00C154CA" w:rsidRDefault="00C154CA" w:rsidP="00F315D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方正小标宋_GBK">
    <w:altName w:val="微软雅黑"/>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966280"/>
      <w:docPartObj>
        <w:docPartGallery w:val="Page Numbers (Bottom of Page)"/>
        <w:docPartUnique/>
      </w:docPartObj>
    </w:sdtPr>
    <w:sdtContent>
      <w:p w14:paraId="079016DD" w14:textId="3C0BB3D2" w:rsidR="00F315DE" w:rsidRDefault="00F315DE">
        <w:pPr>
          <w:pStyle w:val="a7"/>
          <w:jc w:val="center"/>
          <w:rPr>
            <w:rFonts w:hint="eastAsia"/>
          </w:rPr>
        </w:pPr>
        <w:r>
          <w:fldChar w:fldCharType="begin"/>
        </w:r>
        <w:r>
          <w:instrText>PAGE   \* MERGEFORMAT</w:instrText>
        </w:r>
        <w:r>
          <w:fldChar w:fldCharType="separate"/>
        </w:r>
        <w:r>
          <w:rPr>
            <w:lang w:val="zh-CN" w:eastAsia="zh-CN"/>
          </w:rPr>
          <w:t>2</w:t>
        </w:r>
        <w:r>
          <w:fldChar w:fldCharType="end"/>
        </w:r>
      </w:p>
    </w:sdtContent>
  </w:sdt>
  <w:p w14:paraId="353ECAAB" w14:textId="77777777" w:rsidR="00F315DE" w:rsidRDefault="00F315DE">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5D69" w14:textId="77777777" w:rsidR="00C154CA" w:rsidRDefault="00C154CA" w:rsidP="00F315DE">
      <w:pPr>
        <w:spacing w:after="0" w:line="240" w:lineRule="auto"/>
        <w:rPr>
          <w:rFonts w:hint="eastAsia"/>
        </w:rPr>
      </w:pPr>
      <w:r>
        <w:separator/>
      </w:r>
    </w:p>
  </w:footnote>
  <w:footnote w:type="continuationSeparator" w:id="0">
    <w:p w14:paraId="0D81F529" w14:textId="77777777" w:rsidR="00C154CA" w:rsidRDefault="00C154CA" w:rsidP="00F315D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84356550">
    <w:abstractNumId w:val="8"/>
  </w:num>
  <w:num w:numId="2" w16cid:durableId="502282125">
    <w:abstractNumId w:val="6"/>
  </w:num>
  <w:num w:numId="3" w16cid:durableId="1004480554">
    <w:abstractNumId w:val="5"/>
  </w:num>
  <w:num w:numId="4" w16cid:durableId="234583472">
    <w:abstractNumId w:val="4"/>
  </w:num>
  <w:num w:numId="5" w16cid:durableId="800684352">
    <w:abstractNumId w:val="7"/>
  </w:num>
  <w:num w:numId="6" w16cid:durableId="147553840">
    <w:abstractNumId w:val="3"/>
  </w:num>
  <w:num w:numId="7" w16cid:durableId="996374742">
    <w:abstractNumId w:val="2"/>
  </w:num>
  <w:num w:numId="8" w16cid:durableId="1605843206">
    <w:abstractNumId w:val="1"/>
  </w:num>
  <w:num w:numId="9" w16cid:durableId="102663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161F"/>
    <w:rsid w:val="0015074B"/>
    <w:rsid w:val="002335B4"/>
    <w:rsid w:val="0029639D"/>
    <w:rsid w:val="00326F90"/>
    <w:rsid w:val="00352A34"/>
    <w:rsid w:val="00405D69"/>
    <w:rsid w:val="006D32B2"/>
    <w:rsid w:val="007628B8"/>
    <w:rsid w:val="008E1F3D"/>
    <w:rsid w:val="00AA1D8D"/>
    <w:rsid w:val="00AE2FB6"/>
    <w:rsid w:val="00B47730"/>
    <w:rsid w:val="00C154CA"/>
    <w:rsid w:val="00CB0664"/>
    <w:rsid w:val="00CC7928"/>
    <w:rsid w:val="00E436C8"/>
    <w:rsid w:val="00F315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AF96D5"/>
  <w14:defaultImageDpi w14:val="300"/>
  <w15:docId w15:val="{48BFEE0A-0DB4-42B6-9C58-30362FDF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仿宋_GB2312" w:eastAsia="仿宋_GB2312" w:hAnsi="仿宋_GB2312"/>
      <w:sz w:val="32"/>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苒岚 白</cp:lastModifiedBy>
  <cp:revision>5</cp:revision>
  <dcterms:created xsi:type="dcterms:W3CDTF">2013-12-23T23:15:00Z</dcterms:created>
  <dcterms:modified xsi:type="dcterms:W3CDTF">2026-07-09T07:49:00Z</dcterms:modified>
  <cp:category/>
</cp:coreProperties>
</file>