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37" w:tblpY="631"/>
        <w:tblOverlap w:val="never"/>
        <w:tblW w:w="99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970"/>
        <w:gridCol w:w="2943"/>
        <w:gridCol w:w="1910"/>
        <w:gridCol w:w="1339"/>
        <w:gridCol w:w="1339"/>
      </w:tblGrid>
      <w:tr w14:paraId="0771D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416" w:type="dxa"/>
            <w:vAlign w:val="center"/>
          </w:tcPr>
          <w:p w14:paraId="1BCB7AA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序  号</w:t>
            </w:r>
          </w:p>
        </w:tc>
        <w:tc>
          <w:tcPr>
            <w:tcW w:w="1970" w:type="dxa"/>
            <w:vAlign w:val="center"/>
          </w:tcPr>
          <w:p w14:paraId="295D50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标的名称</w:t>
            </w:r>
          </w:p>
        </w:tc>
        <w:tc>
          <w:tcPr>
            <w:tcW w:w="2943" w:type="dxa"/>
            <w:vAlign w:val="center"/>
          </w:tcPr>
          <w:p w14:paraId="2B8DA0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910" w:type="dxa"/>
            <w:vAlign w:val="center"/>
          </w:tcPr>
          <w:p w14:paraId="4BD135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限价</w:t>
            </w:r>
          </w:p>
        </w:tc>
        <w:tc>
          <w:tcPr>
            <w:tcW w:w="1339" w:type="dxa"/>
            <w:vAlign w:val="center"/>
          </w:tcPr>
          <w:p w14:paraId="18648F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技术</w:t>
            </w:r>
          </w:p>
          <w:p w14:paraId="51CD21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要求</w:t>
            </w:r>
          </w:p>
        </w:tc>
        <w:tc>
          <w:tcPr>
            <w:tcW w:w="1339" w:type="dxa"/>
            <w:vAlign w:val="center"/>
          </w:tcPr>
          <w:p w14:paraId="7F38CB2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协议期限</w:t>
            </w:r>
          </w:p>
        </w:tc>
      </w:tr>
      <w:tr w14:paraId="09BFC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416" w:type="dxa"/>
            <w:vAlign w:val="center"/>
          </w:tcPr>
          <w:p w14:paraId="0548A0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20D044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70" w:type="dxa"/>
            <w:vAlign w:val="center"/>
          </w:tcPr>
          <w:p w14:paraId="05C0C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18F-AV45试剂盒</w:t>
            </w:r>
          </w:p>
        </w:tc>
        <w:tc>
          <w:tcPr>
            <w:tcW w:w="2943" w:type="dxa"/>
            <w:vAlign w:val="center"/>
          </w:tcPr>
          <w:p w14:paraId="2CBD17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1批（具体以患者年度实际需求为准）</w:t>
            </w:r>
          </w:p>
        </w:tc>
        <w:tc>
          <w:tcPr>
            <w:tcW w:w="1910" w:type="dxa"/>
            <w:vAlign w:val="center"/>
          </w:tcPr>
          <w:p w14:paraId="65BC3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3900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元/个</w:t>
            </w:r>
          </w:p>
        </w:tc>
        <w:tc>
          <w:tcPr>
            <w:tcW w:w="1339" w:type="dxa"/>
            <w:vAlign w:val="center"/>
          </w:tcPr>
          <w:p w14:paraId="559123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详见附</w:t>
            </w:r>
          </w:p>
          <w:p w14:paraId="7DE58E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表一</w:t>
            </w:r>
          </w:p>
        </w:tc>
        <w:tc>
          <w:tcPr>
            <w:tcW w:w="1339" w:type="dxa"/>
            <w:vAlign w:val="center"/>
          </w:tcPr>
          <w:p w14:paraId="2C2BDC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一年</w:t>
            </w:r>
          </w:p>
        </w:tc>
      </w:tr>
      <w:tr w14:paraId="381FE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416" w:type="dxa"/>
            <w:vAlign w:val="center"/>
          </w:tcPr>
          <w:p w14:paraId="42021FC8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70" w:type="dxa"/>
            <w:vAlign w:val="center"/>
          </w:tcPr>
          <w:p w14:paraId="3D77B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18F-DTBZ试剂盒</w:t>
            </w:r>
          </w:p>
        </w:tc>
        <w:tc>
          <w:tcPr>
            <w:tcW w:w="2943" w:type="dxa"/>
            <w:vAlign w:val="center"/>
          </w:tcPr>
          <w:p w14:paraId="2CED7F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1批（具体以患者年度实际需求为准）</w:t>
            </w:r>
          </w:p>
        </w:tc>
        <w:tc>
          <w:tcPr>
            <w:tcW w:w="1910" w:type="dxa"/>
            <w:vAlign w:val="center"/>
          </w:tcPr>
          <w:p w14:paraId="6A279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3900元/个</w:t>
            </w:r>
          </w:p>
        </w:tc>
        <w:tc>
          <w:tcPr>
            <w:tcW w:w="1339" w:type="dxa"/>
            <w:vAlign w:val="center"/>
          </w:tcPr>
          <w:p w14:paraId="07F60A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详见附</w:t>
            </w:r>
          </w:p>
          <w:p w14:paraId="06F1E4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二</w:t>
            </w:r>
          </w:p>
        </w:tc>
        <w:tc>
          <w:tcPr>
            <w:tcW w:w="1339" w:type="dxa"/>
            <w:vAlign w:val="center"/>
          </w:tcPr>
          <w:p w14:paraId="1D10A2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一年</w:t>
            </w:r>
          </w:p>
        </w:tc>
      </w:tr>
    </w:tbl>
    <w:p w14:paraId="089B8F24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附件：</w:t>
      </w:r>
    </w:p>
    <w:p w14:paraId="343DE269">
      <w:pPr>
        <w:rPr>
          <w:rFonts w:ascii="宋体" w:hAnsi="宋体" w:cs="宋体"/>
          <w:b/>
          <w:bCs/>
          <w:sz w:val="28"/>
          <w:szCs w:val="28"/>
          <w:highlight w:val="none"/>
        </w:rPr>
      </w:pPr>
    </w:p>
    <w:p w14:paraId="7CB7E004">
      <w:pPr>
        <w:spacing w:before="75" w:line="219" w:lineRule="auto"/>
        <w:ind w:left="-424" w:firstLine="458"/>
        <w:rPr>
          <w:rFonts w:hint="eastAsia" w:ascii="宋体" w:hAnsi="宋体" w:cs="宋体"/>
          <w:spacing w:val="9"/>
          <w:szCs w:val="21"/>
          <w:highlight w:val="none"/>
          <w:lang w:eastAsia="zh-CN"/>
        </w:rPr>
      </w:pPr>
      <w:r>
        <w:rPr>
          <w:rFonts w:ascii="宋体" w:hAnsi="宋体" w:cs="宋体"/>
          <w:spacing w:val="9"/>
          <w:szCs w:val="21"/>
          <w:highlight w:val="none"/>
        </w:rPr>
        <w:t>附表一：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18F-AV45试剂盒</w:t>
      </w:r>
    </w:p>
    <w:tbl>
      <w:tblPr>
        <w:tblStyle w:val="4"/>
        <w:tblpPr w:leftFromText="180" w:rightFromText="180" w:vertAnchor="text" w:horzAnchor="page" w:tblpX="1434" w:tblpY="348"/>
        <w:tblOverlap w:val="never"/>
        <w:tblW w:w="84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7728"/>
      </w:tblGrid>
      <w:tr w14:paraId="4F095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1" w:hRule="atLeast"/>
        </w:trPr>
        <w:tc>
          <w:tcPr>
            <w:tcW w:w="683" w:type="dxa"/>
            <w:vAlign w:val="center"/>
          </w:tcPr>
          <w:p w14:paraId="14D86F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728" w:type="dxa"/>
            <w:vAlign w:val="center"/>
          </w:tcPr>
          <w:p w14:paraId="347A24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具体技术（参数）要求</w:t>
            </w:r>
          </w:p>
        </w:tc>
      </w:tr>
      <w:tr w14:paraId="6CD61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683" w:type="dxa"/>
            <w:vAlign w:val="center"/>
          </w:tcPr>
          <w:p w14:paraId="035D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vAlign w:val="center"/>
          </w:tcPr>
          <w:p w14:paraId="2E0BF0E6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用于合成18F-AV45放射性示踪剂</w:t>
            </w:r>
          </w:p>
        </w:tc>
      </w:tr>
      <w:tr w14:paraId="7176C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683" w:type="dxa"/>
            <w:vAlign w:val="center"/>
          </w:tcPr>
          <w:p w14:paraId="7D5A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28" w:type="dxa"/>
            <w:vAlign w:val="center"/>
          </w:tcPr>
          <w:p w14:paraId="5B327A4E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适配住友多功能CFN-MPS200合成模块进行自动化合成</w:t>
            </w:r>
          </w:p>
        </w:tc>
      </w:tr>
      <w:tr w14:paraId="4A115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683" w:type="dxa"/>
            <w:vAlign w:val="center"/>
          </w:tcPr>
          <w:p w14:paraId="2B2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072CB5C8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提供完整试剂及耗材用于一次批次合成</w:t>
            </w:r>
          </w:p>
        </w:tc>
      </w:tr>
      <w:tr w14:paraId="3AA3E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683" w:type="dxa"/>
            <w:vAlign w:val="center"/>
          </w:tcPr>
          <w:p w14:paraId="6AFA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3F0A89D5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合成原理：基于18O(p,n)18F反应产生18F并进行标记反应</w:t>
            </w:r>
          </w:p>
        </w:tc>
      </w:tr>
      <w:tr w14:paraId="19730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683" w:type="dxa"/>
            <w:vAlign w:val="center"/>
          </w:tcPr>
          <w:p w14:paraId="7B40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75C393D7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反应条件：标记反应100℃约8分钟，水解反应120℃约6分钟</w:t>
            </w:r>
          </w:p>
        </w:tc>
      </w:tr>
      <w:tr w14:paraId="4EABC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83" w:type="dxa"/>
            <w:vAlign w:val="center"/>
          </w:tcPr>
          <w:p w14:paraId="4720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22038C99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纯化方式：C18柱纯化 + HPLC分离</w:t>
            </w:r>
          </w:p>
        </w:tc>
      </w:tr>
      <w:tr w14:paraId="0C5CC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683" w:type="dxa"/>
            <w:vAlign w:val="center"/>
          </w:tcPr>
          <w:p w14:paraId="61BB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138DF160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试剂组成包括AV45前体、K222/碳酸钾、DMSO、乙腈、盐酸、氢氧化钠等</w:t>
            </w:r>
          </w:p>
        </w:tc>
      </w:tr>
      <w:tr w14:paraId="6B814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83" w:type="dxa"/>
            <w:vAlign w:val="center"/>
          </w:tcPr>
          <w:p w14:paraId="59D3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26F5254E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规格为单批次试剂盒（含多种溶液及耗材）</w:t>
            </w:r>
          </w:p>
        </w:tc>
      </w:tr>
      <w:tr w14:paraId="4CC31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683" w:type="dxa"/>
            <w:vAlign w:val="center"/>
          </w:tcPr>
          <w:p w14:paraId="19DE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0248BA55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配套使用耗材：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QMA柱×1、C18柱×2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</w:tr>
      <w:tr w14:paraId="6664C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83" w:type="dxa"/>
            <w:vAlign w:val="center"/>
          </w:tcPr>
          <w:p w14:paraId="3691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358360E4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配套使用耗材：注射器（2mL×1、10mL×3）、针头、滤膜等</w:t>
            </w:r>
          </w:p>
        </w:tc>
      </w:tr>
      <w:tr w14:paraId="10B81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83" w:type="dxa"/>
            <w:vAlign w:val="center"/>
          </w:tcPr>
          <w:p w14:paraId="248D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3E35220A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配套使用耗材：真空瓶（20mL、30mL各1个）</w:t>
            </w:r>
          </w:p>
        </w:tc>
      </w:tr>
      <w:tr w14:paraId="25D41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83" w:type="dxa"/>
            <w:vAlign w:val="center"/>
          </w:tcPr>
          <w:p w14:paraId="3FAB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6E141CFD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投标人承诺中标后提供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供应配套用的卡套的销售资格（授权或证明）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，本项提供承诺函</w:t>
            </w:r>
          </w:p>
        </w:tc>
      </w:tr>
    </w:tbl>
    <w:p w14:paraId="07405EBF">
      <w:pPr>
        <w:rPr>
          <w:highlight w:val="none"/>
        </w:rPr>
      </w:pPr>
    </w:p>
    <w:p w14:paraId="7AD5D855">
      <w:pPr>
        <w:rPr>
          <w:rFonts w:ascii="宋体" w:hAnsi="宋体" w:cs="宋体"/>
          <w:spacing w:val="9"/>
          <w:szCs w:val="21"/>
          <w:highlight w:val="none"/>
        </w:rPr>
      </w:pPr>
    </w:p>
    <w:p w14:paraId="68C3EA7B">
      <w:pPr>
        <w:spacing w:before="75" w:line="219" w:lineRule="auto"/>
        <w:ind w:left="-424" w:firstLine="458"/>
        <w:rPr>
          <w:rFonts w:ascii="宋体" w:hAnsi="宋体" w:cs="宋体"/>
          <w:spacing w:val="9"/>
          <w:szCs w:val="21"/>
          <w:highlight w:val="none"/>
        </w:rPr>
      </w:pPr>
    </w:p>
    <w:p w14:paraId="2C72DF56">
      <w:pPr>
        <w:spacing w:before="75" w:line="219" w:lineRule="auto"/>
        <w:ind w:left="-424" w:firstLine="458"/>
        <w:rPr>
          <w:rFonts w:ascii="宋体" w:hAnsi="宋体" w:cs="宋体"/>
          <w:spacing w:val="9"/>
          <w:szCs w:val="21"/>
          <w:highlight w:val="none"/>
        </w:rPr>
      </w:pPr>
    </w:p>
    <w:p w14:paraId="20DC132B">
      <w:pPr>
        <w:spacing w:before="75" w:line="219" w:lineRule="auto"/>
        <w:ind w:left="-424" w:firstLine="458"/>
        <w:rPr>
          <w:rFonts w:ascii="宋体" w:hAnsi="宋体" w:cs="宋体"/>
          <w:spacing w:val="9"/>
          <w:szCs w:val="21"/>
          <w:highlight w:val="none"/>
        </w:rPr>
      </w:pPr>
    </w:p>
    <w:p w14:paraId="3112C3BE">
      <w:pPr>
        <w:spacing w:before="75" w:line="219" w:lineRule="auto"/>
        <w:ind w:left="-424" w:firstLine="458"/>
        <w:rPr>
          <w:rFonts w:hint="eastAsia" w:ascii="宋体" w:hAnsi="宋体" w:eastAsia="宋体" w:cs="宋体"/>
          <w:spacing w:val="9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ascii="宋体" w:hAnsi="宋体" w:cs="宋体"/>
          <w:spacing w:val="9"/>
          <w:szCs w:val="21"/>
          <w:highlight w:val="none"/>
        </w:rPr>
        <w:t>附表</w:t>
      </w:r>
      <w:r>
        <w:rPr>
          <w:rFonts w:hint="eastAsia" w:ascii="宋体" w:hAnsi="宋体" w:cs="宋体"/>
          <w:spacing w:val="9"/>
          <w:szCs w:val="21"/>
          <w:highlight w:val="none"/>
          <w:lang w:val="en-US" w:eastAsia="zh-CN"/>
        </w:rPr>
        <w:t>二</w:t>
      </w:r>
      <w:r>
        <w:rPr>
          <w:rFonts w:ascii="宋体" w:hAnsi="宋体" w:cs="宋体"/>
          <w:spacing w:val="9"/>
          <w:szCs w:val="21"/>
          <w:highlight w:val="none"/>
        </w:rPr>
        <w:t>：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18F-DTBZ试剂盒</w:t>
      </w:r>
    </w:p>
    <w:tbl>
      <w:tblPr>
        <w:tblStyle w:val="4"/>
        <w:tblpPr w:leftFromText="180" w:rightFromText="180" w:vertAnchor="text" w:horzAnchor="page" w:tblpX="1434" w:tblpY="348"/>
        <w:tblOverlap w:val="never"/>
        <w:tblW w:w="8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7728"/>
      </w:tblGrid>
      <w:tr w14:paraId="189BE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57" w:type="dxa"/>
            <w:vAlign w:val="center"/>
          </w:tcPr>
          <w:p w14:paraId="392335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728" w:type="dxa"/>
            <w:vAlign w:val="center"/>
          </w:tcPr>
          <w:p w14:paraId="526799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具体技术（参数）要求</w:t>
            </w:r>
          </w:p>
        </w:tc>
      </w:tr>
      <w:tr w14:paraId="0959A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757" w:type="dxa"/>
            <w:vAlign w:val="center"/>
          </w:tcPr>
          <w:p w14:paraId="3A6D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vAlign w:val="center"/>
          </w:tcPr>
          <w:p w14:paraId="61E28BEA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用于合成18F-DTBZ放射性示踪剂</w:t>
            </w:r>
          </w:p>
        </w:tc>
      </w:tr>
      <w:tr w14:paraId="7ADF3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757" w:type="dxa"/>
            <w:vAlign w:val="center"/>
          </w:tcPr>
          <w:p w14:paraId="1BC5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28" w:type="dxa"/>
            <w:vAlign w:val="center"/>
          </w:tcPr>
          <w:p w14:paraId="6A5EEAB3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适配住友多功能CFN-MPS200合成模块实现自动化合成</w:t>
            </w:r>
          </w:p>
        </w:tc>
      </w:tr>
      <w:tr w14:paraId="41DAF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757" w:type="dxa"/>
            <w:vAlign w:val="center"/>
          </w:tcPr>
          <w:p w14:paraId="23B4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28" w:type="dxa"/>
            <w:vAlign w:val="center"/>
          </w:tcPr>
          <w:p w14:paraId="4CD1EF3B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提供完整试剂及耗材支持单批次合成</w:t>
            </w:r>
          </w:p>
        </w:tc>
      </w:tr>
      <w:tr w14:paraId="51E5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757" w:type="dxa"/>
            <w:vAlign w:val="center"/>
          </w:tcPr>
          <w:p w14:paraId="1400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00B71CCA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合成原理：基于18O(p,n)18F反应产生18F并进行DTBZ标记反应</w:t>
            </w:r>
          </w:p>
        </w:tc>
      </w:tr>
      <w:tr w14:paraId="2024A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757" w:type="dxa"/>
            <w:vAlign w:val="center"/>
          </w:tcPr>
          <w:p w14:paraId="6969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0828B4FA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反应条件：标记反应约110℃ 10分钟，干燥过程110℃及105℃加热</w:t>
            </w:r>
          </w:p>
        </w:tc>
      </w:tr>
      <w:tr w14:paraId="6EC73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757" w:type="dxa"/>
            <w:vAlign w:val="center"/>
          </w:tcPr>
          <w:p w14:paraId="7A04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57EDDEAB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纯化方式：C18柱纯化结合乙醇洗脱及过滤（乙醇含量≤10%）</w:t>
            </w:r>
          </w:p>
        </w:tc>
      </w:tr>
      <w:tr w14:paraId="1D4C7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757" w:type="dxa"/>
            <w:vAlign w:val="center"/>
          </w:tcPr>
          <w:p w14:paraId="5E81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728" w:type="dxa"/>
            <w:shd w:val="clear" w:color="auto" w:fill="auto"/>
            <w:vAlign w:val="top"/>
          </w:tcPr>
          <w:p w14:paraId="0834AFE9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试剂组成包括DTBZ前体、K222/碳酸钾、DMSO、乙腈、乙醇等</w:t>
            </w:r>
          </w:p>
        </w:tc>
      </w:tr>
      <w:tr w14:paraId="599F0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757" w:type="dxa"/>
            <w:vAlign w:val="center"/>
          </w:tcPr>
          <w:p w14:paraId="7D3A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1BFD6A0C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规格为单批次试剂盒（含试剂及纯化耗材）</w:t>
            </w:r>
          </w:p>
        </w:tc>
      </w:tr>
      <w:tr w14:paraId="2805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757" w:type="dxa"/>
            <w:vAlign w:val="center"/>
          </w:tcPr>
          <w:p w14:paraId="2759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7940A406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配套使用耗材：QMA柱×1、C18柱×1、铝柱×1</w:t>
            </w:r>
          </w:p>
        </w:tc>
      </w:tr>
      <w:tr w14:paraId="7FE7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757" w:type="dxa"/>
            <w:vAlign w:val="center"/>
          </w:tcPr>
          <w:p w14:paraId="527C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1CA15DB3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配套使用耗材：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注射器（1mL×3、10mL×3）、针头、滤膜等</w:t>
            </w:r>
          </w:p>
        </w:tc>
      </w:tr>
      <w:tr w14:paraId="50F17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757" w:type="dxa"/>
            <w:vAlign w:val="center"/>
          </w:tcPr>
          <w:p w14:paraId="4F21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5CD6728F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配套使用耗材：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真空瓶（10mL、50mL各1）</w:t>
            </w:r>
          </w:p>
        </w:tc>
      </w:tr>
      <w:tr w14:paraId="20440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757" w:type="dxa"/>
            <w:vAlign w:val="center"/>
          </w:tcPr>
          <w:p w14:paraId="290D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4B069B24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投标人承诺中标后提供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供应配套用的卡套的销售资格（授权或证明）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，本项提供承诺函</w:t>
            </w:r>
          </w:p>
        </w:tc>
      </w:tr>
      <w:tr w14:paraId="4BA3D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757" w:type="dxa"/>
            <w:vAlign w:val="center"/>
          </w:tcPr>
          <w:p w14:paraId="6E2F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728" w:type="dxa"/>
            <w:shd w:val="clear" w:color="auto" w:fill="auto"/>
            <w:vAlign w:val="center"/>
          </w:tcPr>
          <w:p w14:paraId="6ABCB9B6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免费培训至术者能完全自行熟练运用</w:t>
            </w:r>
          </w:p>
        </w:tc>
      </w:tr>
    </w:tbl>
    <w:p w14:paraId="1ECBCEF0">
      <w:pPr>
        <w:rPr>
          <w:rFonts w:hint="eastAsia"/>
          <w:highlight w:val="none"/>
        </w:rPr>
      </w:pPr>
    </w:p>
    <w:p w14:paraId="7828181E">
      <w:pPr>
        <w:rPr>
          <w:rFonts w:hint="eastAsia"/>
          <w:highlight w:val="none"/>
        </w:rPr>
      </w:pPr>
    </w:p>
    <w:p w14:paraId="58C22045">
      <w:pPr>
        <w:rPr>
          <w:rFonts w:hint="eastAsia"/>
          <w:highlight w:val="none"/>
        </w:rPr>
      </w:pPr>
    </w:p>
    <w:p w14:paraId="557C7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B41B9"/>
    <w:rsid w:val="33AB0030"/>
    <w:rsid w:val="393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961</Characters>
  <Lines>0</Lines>
  <Paragraphs>0</Paragraphs>
  <TotalTime>10</TotalTime>
  <ScaleCrop>false</ScaleCrop>
  <LinksUpToDate>false</LinksUpToDate>
  <CharactersWithSpaces>966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2026-04-28T07:22:00Z</dcterms:created>
  <dc:creator>于孟馀</dc:creator>
  <cp:lastModifiedBy>于孟馀</cp:lastModifiedBy>
  <dcterms:modified xsi:type="dcterms:W3CDTF">2026-05-11T07:32:40Z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4137BCDFF6A74AC1B1760676CB457624_11</vt:lpwstr>
  </property>
  <property fmtid="{D5CDD505-2E9C-101B-9397-08002B2CF9AE}" pid="4" name="KSOTemplateDocerSaveRecord">
    <vt:lpwstr>eyJoZGlkIjoiMTNiNWI4MmE2YjEyOWM2MmIzNmJkMTBiOTRhMDQ2MjkiLCJ1c2VySWQiOiI1NjYwODkyNTYifQ==</vt:lpwstr>
  </property>
</Properties>
</file>