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99A0" w14:textId="258DF5EC" w:rsidR="0073350D" w:rsidRDefault="0073350D" w:rsidP="0073350D">
      <w:pPr>
        <w:spacing w:after="0" w:line="440" w:lineRule="exact"/>
        <w:jc w:val="center"/>
        <w:rPr>
          <w:rFonts w:ascii="黑体" w:eastAsia="黑体" w:hAnsi="黑体"/>
          <w:sz w:val="44"/>
          <w:szCs w:val="44"/>
        </w:rPr>
      </w:pPr>
      <w:r w:rsidRPr="0073350D">
        <w:rPr>
          <w:rFonts w:ascii="黑体" w:eastAsia="黑体" w:hAnsi="黑体" w:hint="eastAsia"/>
          <w:sz w:val="44"/>
          <w:szCs w:val="44"/>
        </w:rPr>
        <w:t>机械式立体停车</w:t>
      </w:r>
      <w:proofErr w:type="gramStart"/>
      <w:r w:rsidRPr="0073350D">
        <w:rPr>
          <w:rFonts w:ascii="黑体" w:eastAsia="黑体" w:hAnsi="黑体" w:hint="eastAsia"/>
          <w:sz w:val="44"/>
          <w:szCs w:val="44"/>
        </w:rPr>
        <w:t>设备</w:t>
      </w:r>
      <w:r w:rsidR="00B26926">
        <w:rPr>
          <w:rFonts w:ascii="黑体" w:eastAsia="黑体" w:hAnsi="黑体" w:hint="eastAsia"/>
          <w:sz w:val="44"/>
          <w:szCs w:val="44"/>
        </w:rPr>
        <w:t>维保服务</w:t>
      </w:r>
      <w:proofErr w:type="gramEnd"/>
      <w:r w:rsidRPr="0073350D">
        <w:rPr>
          <w:rFonts w:ascii="黑体" w:eastAsia="黑体" w:hAnsi="黑体" w:hint="eastAsia"/>
          <w:sz w:val="44"/>
          <w:szCs w:val="44"/>
        </w:rPr>
        <w:t>参数要求</w:t>
      </w:r>
    </w:p>
    <w:p w14:paraId="37566BA2" w14:textId="77777777" w:rsidR="0073350D" w:rsidRPr="0073350D" w:rsidRDefault="0073350D" w:rsidP="0073350D">
      <w:pPr>
        <w:spacing w:after="0" w:line="240" w:lineRule="exact"/>
        <w:jc w:val="center"/>
        <w:rPr>
          <w:rFonts w:ascii="黑体" w:eastAsia="黑体" w:hAnsi="黑体" w:hint="eastAsia"/>
          <w:sz w:val="44"/>
          <w:szCs w:val="44"/>
        </w:rPr>
      </w:pPr>
    </w:p>
    <w:p w14:paraId="6E674338" w14:textId="1A7C596B" w:rsidR="0073350D" w:rsidRPr="0073350D" w:rsidRDefault="0073350D" w:rsidP="0073350D">
      <w:pPr>
        <w:spacing w:after="0" w:line="440" w:lineRule="exact"/>
        <w:ind w:firstLineChars="200" w:firstLine="600"/>
        <w:rPr>
          <w:rFonts w:ascii="仿宋" w:eastAsia="仿宋" w:hAnsi="仿宋"/>
          <w:sz w:val="30"/>
          <w:szCs w:val="30"/>
        </w:rPr>
      </w:pPr>
      <w:r w:rsidRPr="0073350D">
        <w:rPr>
          <w:rFonts w:ascii="仿宋" w:eastAsia="仿宋" w:hAnsi="仿宋" w:hint="eastAsia"/>
          <w:sz w:val="30"/>
          <w:szCs w:val="30"/>
        </w:rPr>
        <w:t>1</w:t>
      </w:r>
      <w:r>
        <w:rPr>
          <w:rFonts w:ascii="仿宋" w:eastAsia="仿宋" w:hAnsi="仿宋" w:hint="eastAsia"/>
          <w:sz w:val="30"/>
          <w:szCs w:val="30"/>
        </w:rPr>
        <w:t>、</w:t>
      </w:r>
      <w:r w:rsidRPr="0073350D">
        <w:rPr>
          <w:rFonts w:ascii="仿宋" w:eastAsia="仿宋" w:hAnsi="仿宋" w:hint="eastAsia"/>
          <w:sz w:val="30"/>
          <w:szCs w:val="30"/>
        </w:rPr>
        <w:t>设备情况：本项目设备类型为：二层升降横移停车设备(PSHL),共21组设备，共119个车位。</w:t>
      </w:r>
    </w:p>
    <w:p w14:paraId="0644274E" w14:textId="3B69F6BE" w:rsidR="0073350D" w:rsidRPr="0073350D" w:rsidRDefault="0073350D" w:rsidP="0073350D">
      <w:pPr>
        <w:spacing w:after="0" w:line="440" w:lineRule="exact"/>
        <w:ind w:firstLineChars="200" w:firstLine="600"/>
        <w:rPr>
          <w:rFonts w:ascii="仿宋" w:eastAsia="仿宋" w:hAnsi="仿宋"/>
          <w:sz w:val="30"/>
          <w:szCs w:val="30"/>
        </w:rPr>
      </w:pPr>
      <w:r w:rsidRPr="0073350D">
        <w:rPr>
          <w:rFonts w:ascii="仿宋" w:eastAsia="仿宋" w:hAnsi="仿宋" w:hint="eastAsia"/>
          <w:sz w:val="30"/>
          <w:szCs w:val="30"/>
        </w:rPr>
        <w:t>2</w:t>
      </w:r>
      <w:r>
        <w:rPr>
          <w:rFonts w:ascii="仿宋" w:eastAsia="仿宋" w:hAnsi="仿宋" w:hint="eastAsia"/>
          <w:sz w:val="30"/>
          <w:szCs w:val="30"/>
        </w:rPr>
        <w:t>、</w:t>
      </w:r>
      <w:r w:rsidRPr="0073350D">
        <w:rPr>
          <w:rFonts w:ascii="仿宋" w:eastAsia="仿宋" w:hAnsi="仿宋" w:hint="eastAsia"/>
          <w:sz w:val="30"/>
          <w:szCs w:val="30"/>
        </w:rPr>
        <w:t>技术服务内容：对机械停车设备设施的电气控制系统，内外框钢结构，机房驱动系统，电机系统，载车板，传动系统，安全装置以及管理操作软件系统等进行日常维护保养，并为设备购买产品保险。</w:t>
      </w:r>
    </w:p>
    <w:p w14:paraId="65ABC2E1" w14:textId="055269CA" w:rsidR="0073350D" w:rsidRPr="0073350D" w:rsidRDefault="0073350D" w:rsidP="0073350D">
      <w:pPr>
        <w:spacing w:after="0" w:line="440" w:lineRule="exact"/>
        <w:ind w:firstLineChars="200" w:firstLine="600"/>
        <w:rPr>
          <w:rFonts w:ascii="仿宋" w:eastAsia="仿宋" w:hAnsi="仿宋"/>
          <w:sz w:val="30"/>
          <w:szCs w:val="30"/>
        </w:rPr>
      </w:pPr>
      <w:r w:rsidRPr="0073350D">
        <w:rPr>
          <w:rFonts w:ascii="仿宋" w:eastAsia="仿宋" w:hAnsi="仿宋" w:hint="eastAsia"/>
          <w:sz w:val="30"/>
          <w:szCs w:val="30"/>
        </w:rPr>
        <w:t>3</w:t>
      </w:r>
      <w:r>
        <w:rPr>
          <w:rFonts w:ascii="仿宋" w:eastAsia="仿宋" w:hAnsi="仿宋" w:hint="eastAsia"/>
          <w:sz w:val="30"/>
          <w:szCs w:val="30"/>
        </w:rPr>
        <w:t>、</w:t>
      </w:r>
      <w:r w:rsidRPr="0073350D">
        <w:rPr>
          <w:rFonts w:ascii="仿宋" w:eastAsia="仿宋" w:hAnsi="仿宋" w:hint="eastAsia"/>
          <w:sz w:val="30"/>
          <w:szCs w:val="30"/>
        </w:rPr>
        <w:t>每组设备需要增加光电感应，共21组。</w:t>
      </w:r>
    </w:p>
    <w:p w14:paraId="4A577D00" w14:textId="37B94840" w:rsidR="0073350D" w:rsidRPr="0073350D" w:rsidRDefault="0073350D" w:rsidP="0073350D">
      <w:pPr>
        <w:spacing w:after="0" w:line="440" w:lineRule="exact"/>
        <w:ind w:firstLineChars="200" w:firstLine="600"/>
        <w:rPr>
          <w:rFonts w:ascii="仿宋" w:eastAsia="仿宋" w:hAnsi="仿宋"/>
          <w:sz w:val="30"/>
          <w:szCs w:val="30"/>
        </w:rPr>
      </w:pPr>
      <w:r w:rsidRPr="0073350D">
        <w:rPr>
          <w:rFonts w:ascii="仿宋" w:eastAsia="仿宋" w:hAnsi="仿宋" w:hint="eastAsia"/>
          <w:sz w:val="30"/>
          <w:szCs w:val="30"/>
        </w:rPr>
        <w:t>4</w:t>
      </w:r>
      <w:r>
        <w:rPr>
          <w:rFonts w:ascii="仿宋" w:eastAsia="仿宋" w:hAnsi="仿宋" w:hint="eastAsia"/>
          <w:sz w:val="30"/>
          <w:szCs w:val="30"/>
        </w:rPr>
        <w:t>、</w:t>
      </w:r>
      <w:r w:rsidRPr="0073350D">
        <w:rPr>
          <w:rFonts w:ascii="仿宋" w:eastAsia="仿宋" w:hAnsi="仿宋" w:hint="eastAsia"/>
          <w:sz w:val="30"/>
          <w:szCs w:val="30"/>
        </w:rPr>
        <w:t>机械停车设备属于特种设备，维保单位需要协助采购方完成每年进行的特种设备检验并承担费用，提供所需相关的监察资料，获得定期检验合格报告，合法运行。</w:t>
      </w:r>
    </w:p>
    <w:p w14:paraId="0DEB9C18" w14:textId="0623C11F" w:rsidR="0073350D" w:rsidRPr="0073350D" w:rsidRDefault="0073350D" w:rsidP="0073350D">
      <w:pPr>
        <w:spacing w:after="0" w:line="440" w:lineRule="exact"/>
        <w:ind w:firstLineChars="200" w:firstLine="600"/>
        <w:rPr>
          <w:rFonts w:ascii="仿宋" w:eastAsia="仿宋" w:hAnsi="仿宋"/>
          <w:sz w:val="30"/>
          <w:szCs w:val="30"/>
        </w:rPr>
      </w:pPr>
      <w:r w:rsidRPr="0073350D">
        <w:rPr>
          <w:rFonts w:ascii="仿宋" w:eastAsia="仿宋" w:hAnsi="仿宋" w:hint="eastAsia"/>
          <w:sz w:val="30"/>
          <w:szCs w:val="30"/>
        </w:rPr>
        <w:t>5</w:t>
      </w:r>
      <w:r>
        <w:rPr>
          <w:rFonts w:ascii="仿宋" w:eastAsia="仿宋" w:hAnsi="仿宋" w:hint="eastAsia"/>
          <w:sz w:val="30"/>
          <w:szCs w:val="30"/>
        </w:rPr>
        <w:t>、</w:t>
      </w:r>
      <w:r w:rsidRPr="0073350D">
        <w:rPr>
          <w:rFonts w:ascii="仿宋" w:eastAsia="仿宋" w:hAnsi="仿宋" w:hint="eastAsia"/>
          <w:sz w:val="30"/>
          <w:szCs w:val="30"/>
        </w:rPr>
        <w:t>提供</w:t>
      </w:r>
      <w:proofErr w:type="gramStart"/>
      <w:r w:rsidRPr="0073350D">
        <w:rPr>
          <w:rFonts w:ascii="仿宋" w:eastAsia="仿宋" w:hAnsi="仿宋" w:hint="eastAsia"/>
          <w:sz w:val="30"/>
          <w:szCs w:val="30"/>
        </w:rPr>
        <w:t>一名维保技术人员</w:t>
      </w:r>
      <w:proofErr w:type="gramEnd"/>
      <w:r w:rsidRPr="0073350D">
        <w:rPr>
          <w:rFonts w:ascii="仿宋" w:eastAsia="仿宋" w:hAnsi="仿宋" w:hint="eastAsia"/>
          <w:sz w:val="30"/>
          <w:szCs w:val="30"/>
        </w:rPr>
        <w:t>现场驻点服务，车库设备运行出现故障后，维修人员应在30分钟内到达现场做相应的救援维修处理。</w:t>
      </w:r>
    </w:p>
    <w:p w14:paraId="207F9BAE" w14:textId="3BBF1231" w:rsidR="0073350D" w:rsidRPr="0073350D" w:rsidRDefault="0073350D" w:rsidP="0073350D">
      <w:pPr>
        <w:spacing w:after="0" w:line="440" w:lineRule="exact"/>
        <w:ind w:firstLineChars="200" w:firstLine="600"/>
        <w:rPr>
          <w:rFonts w:ascii="仿宋" w:eastAsia="仿宋" w:hAnsi="仿宋"/>
          <w:sz w:val="30"/>
          <w:szCs w:val="30"/>
        </w:rPr>
      </w:pPr>
      <w:r w:rsidRPr="0073350D">
        <w:rPr>
          <w:rFonts w:ascii="仿宋" w:eastAsia="仿宋" w:hAnsi="仿宋" w:hint="eastAsia"/>
          <w:sz w:val="30"/>
          <w:szCs w:val="30"/>
        </w:rPr>
        <w:t>6</w:t>
      </w:r>
      <w:r>
        <w:rPr>
          <w:rFonts w:ascii="仿宋" w:eastAsia="仿宋" w:hAnsi="仿宋" w:hint="eastAsia"/>
          <w:sz w:val="30"/>
          <w:szCs w:val="30"/>
        </w:rPr>
        <w:t>、</w:t>
      </w:r>
      <w:r w:rsidRPr="0073350D">
        <w:rPr>
          <w:rFonts w:ascii="仿宋" w:eastAsia="仿宋" w:hAnsi="仿宋" w:hint="eastAsia"/>
          <w:sz w:val="30"/>
          <w:szCs w:val="30"/>
        </w:rPr>
        <w:t>试用期间中标方需配备至少三人全程协助停车管理人员对职工车辆进行有效停放，直至员工熟练使用机械停车位，并制订培训内容和培训计划，定期对管理人员进行作业培训，熟悉特种设备安全须知内容。</w:t>
      </w:r>
    </w:p>
    <w:p w14:paraId="7F7CE010" w14:textId="58948E4D" w:rsidR="0073350D" w:rsidRDefault="0073350D" w:rsidP="0073350D">
      <w:pPr>
        <w:spacing w:after="0" w:line="440" w:lineRule="exact"/>
        <w:ind w:firstLineChars="200" w:firstLine="600"/>
        <w:rPr>
          <w:rFonts w:ascii="仿宋" w:eastAsia="仿宋" w:hAnsi="仿宋"/>
          <w:sz w:val="30"/>
          <w:szCs w:val="30"/>
        </w:rPr>
      </w:pPr>
      <w:r w:rsidRPr="0073350D">
        <w:rPr>
          <w:rFonts w:ascii="仿宋" w:eastAsia="仿宋" w:hAnsi="仿宋" w:hint="eastAsia"/>
          <w:sz w:val="30"/>
          <w:szCs w:val="30"/>
        </w:rPr>
        <w:t>7</w:t>
      </w:r>
      <w:r>
        <w:rPr>
          <w:rFonts w:ascii="仿宋" w:eastAsia="仿宋" w:hAnsi="仿宋" w:hint="eastAsia"/>
          <w:sz w:val="30"/>
          <w:szCs w:val="30"/>
        </w:rPr>
        <w:t>、</w:t>
      </w:r>
      <w:r w:rsidRPr="0073350D">
        <w:rPr>
          <w:rFonts w:ascii="仿宋" w:eastAsia="仿宋" w:hAnsi="仿宋" w:hint="eastAsia"/>
          <w:sz w:val="30"/>
          <w:szCs w:val="30"/>
        </w:rPr>
        <w:t>做好月，季，年度维护保养计划，记录存档，在每组设备上需粘贴设备操作步骤，维保人员及</w:t>
      </w:r>
      <w:proofErr w:type="gramStart"/>
      <w:r w:rsidRPr="0073350D">
        <w:rPr>
          <w:rFonts w:ascii="仿宋" w:eastAsia="仿宋" w:hAnsi="仿宋" w:hint="eastAsia"/>
          <w:sz w:val="30"/>
          <w:szCs w:val="30"/>
        </w:rPr>
        <w:t>泊车员</w:t>
      </w:r>
      <w:proofErr w:type="gramEnd"/>
      <w:r w:rsidRPr="0073350D">
        <w:rPr>
          <w:rFonts w:ascii="仿宋" w:eastAsia="仿宋" w:hAnsi="仿宋" w:hint="eastAsia"/>
          <w:sz w:val="30"/>
          <w:szCs w:val="30"/>
        </w:rPr>
        <w:t>的联系方式等标识。</w:t>
      </w:r>
    </w:p>
    <w:p w14:paraId="1D89C633" w14:textId="11658180" w:rsidR="0073350D" w:rsidRDefault="0073350D" w:rsidP="0073350D">
      <w:pPr>
        <w:spacing w:after="0" w:line="440" w:lineRule="exact"/>
        <w:ind w:firstLineChars="200" w:firstLine="600"/>
        <w:rPr>
          <w:rFonts w:ascii="仿宋" w:eastAsia="仿宋" w:hAnsi="仿宋"/>
          <w:sz w:val="30"/>
          <w:szCs w:val="30"/>
        </w:rPr>
      </w:pPr>
      <w:r>
        <w:rPr>
          <w:rFonts w:ascii="仿宋" w:eastAsia="仿宋" w:hAnsi="仿宋" w:hint="eastAsia"/>
          <w:sz w:val="30"/>
          <w:szCs w:val="30"/>
        </w:rPr>
        <w:t>8、</w:t>
      </w:r>
      <w:r w:rsidRPr="0073350D">
        <w:rPr>
          <w:rFonts w:ascii="仿宋" w:eastAsia="仿宋" w:hAnsi="仿宋" w:hint="eastAsia"/>
          <w:sz w:val="30"/>
          <w:szCs w:val="30"/>
        </w:rPr>
        <w:t>机械停车设备</w:t>
      </w:r>
      <w:proofErr w:type="gramStart"/>
      <w:r w:rsidRPr="0073350D">
        <w:rPr>
          <w:rFonts w:ascii="仿宋" w:eastAsia="仿宋" w:hAnsi="仿宋" w:hint="eastAsia"/>
          <w:sz w:val="30"/>
          <w:szCs w:val="30"/>
        </w:rPr>
        <w:t>维保预算</w:t>
      </w:r>
      <w:proofErr w:type="gramEnd"/>
      <w:r w:rsidRPr="0073350D">
        <w:rPr>
          <w:rFonts w:ascii="仿宋" w:eastAsia="仿宋" w:hAnsi="仿宋" w:hint="eastAsia"/>
          <w:sz w:val="30"/>
          <w:szCs w:val="30"/>
        </w:rPr>
        <w:t>费用构成表</w:t>
      </w:r>
    </w:p>
    <w:tbl>
      <w:tblPr>
        <w:tblStyle w:val="ae"/>
        <w:tblW w:w="8647" w:type="dxa"/>
        <w:jc w:val="center"/>
        <w:tblLook w:val="04A0" w:firstRow="1" w:lastRow="0" w:firstColumn="1" w:lastColumn="0" w:noHBand="0" w:noVBand="1"/>
      </w:tblPr>
      <w:tblGrid>
        <w:gridCol w:w="704"/>
        <w:gridCol w:w="1529"/>
        <w:gridCol w:w="744"/>
        <w:gridCol w:w="709"/>
        <w:gridCol w:w="992"/>
        <w:gridCol w:w="1134"/>
        <w:gridCol w:w="2835"/>
      </w:tblGrid>
      <w:tr w:rsidR="0073350D" w:rsidRPr="0073350D" w14:paraId="35E7547E" w14:textId="77777777" w:rsidTr="00B26926">
        <w:trPr>
          <w:trHeight w:val="576"/>
          <w:jc w:val="center"/>
        </w:trPr>
        <w:tc>
          <w:tcPr>
            <w:tcW w:w="704" w:type="dxa"/>
            <w:vAlign w:val="center"/>
          </w:tcPr>
          <w:p w14:paraId="2F620DF2" w14:textId="6699AABA" w:rsidR="0073350D" w:rsidRPr="0073350D" w:rsidRDefault="0073350D" w:rsidP="00B26926">
            <w:pPr>
              <w:spacing w:line="320" w:lineRule="exact"/>
              <w:jc w:val="center"/>
              <w:rPr>
                <w:rFonts w:ascii="仿宋" w:eastAsia="仿宋" w:hAnsi="仿宋" w:hint="eastAsia"/>
                <w:b/>
                <w:bCs/>
                <w:sz w:val="21"/>
                <w:szCs w:val="21"/>
              </w:rPr>
            </w:pPr>
            <w:r w:rsidRPr="0073350D">
              <w:rPr>
                <w:rFonts w:ascii="仿宋" w:eastAsia="仿宋" w:hAnsi="仿宋" w:hint="eastAsia"/>
                <w:b/>
                <w:bCs/>
                <w:sz w:val="21"/>
                <w:szCs w:val="21"/>
              </w:rPr>
              <w:t>序号</w:t>
            </w:r>
          </w:p>
        </w:tc>
        <w:tc>
          <w:tcPr>
            <w:tcW w:w="1529" w:type="dxa"/>
            <w:vAlign w:val="center"/>
          </w:tcPr>
          <w:p w14:paraId="5FBDD866" w14:textId="10FDE983" w:rsidR="0073350D" w:rsidRPr="0073350D" w:rsidRDefault="0073350D" w:rsidP="00B26926">
            <w:pPr>
              <w:spacing w:line="320" w:lineRule="exact"/>
              <w:jc w:val="center"/>
              <w:rPr>
                <w:rFonts w:ascii="仿宋" w:eastAsia="仿宋" w:hAnsi="仿宋" w:hint="eastAsia"/>
                <w:b/>
                <w:bCs/>
                <w:sz w:val="21"/>
                <w:szCs w:val="21"/>
              </w:rPr>
            </w:pPr>
            <w:r w:rsidRPr="0073350D">
              <w:rPr>
                <w:rFonts w:ascii="仿宋" w:eastAsia="仿宋" w:hAnsi="仿宋" w:hint="eastAsia"/>
                <w:b/>
                <w:bCs/>
                <w:sz w:val="21"/>
                <w:szCs w:val="21"/>
              </w:rPr>
              <w:t>分项服务</w:t>
            </w:r>
          </w:p>
        </w:tc>
        <w:tc>
          <w:tcPr>
            <w:tcW w:w="744" w:type="dxa"/>
            <w:vAlign w:val="center"/>
          </w:tcPr>
          <w:p w14:paraId="1123B8F1" w14:textId="61C443E4" w:rsidR="0073350D" w:rsidRPr="0073350D" w:rsidRDefault="0073350D" w:rsidP="00B26926">
            <w:pPr>
              <w:spacing w:line="320" w:lineRule="exact"/>
              <w:jc w:val="center"/>
              <w:rPr>
                <w:rFonts w:ascii="仿宋" w:eastAsia="仿宋" w:hAnsi="仿宋" w:hint="eastAsia"/>
                <w:b/>
                <w:bCs/>
                <w:sz w:val="21"/>
                <w:szCs w:val="21"/>
              </w:rPr>
            </w:pPr>
            <w:r w:rsidRPr="0073350D">
              <w:rPr>
                <w:rFonts w:ascii="仿宋" w:eastAsia="仿宋" w:hAnsi="仿宋" w:hint="eastAsia"/>
                <w:b/>
                <w:bCs/>
                <w:sz w:val="21"/>
                <w:szCs w:val="21"/>
              </w:rPr>
              <w:t>数量</w:t>
            </w:r>
          </w:p>
        </w:tc>
        <w:tc>
          <w:tcPr>
            <w:tcW w:w="709" w:type="dxa"/>
            <w:vAlign w:val="center"/>
          </w:tcPr>
          <w:p w14:paraId="227AC101" w14:textId="6680F83E" w:rsidR="0073350D" w:rsidRPr="0073350D" w:rsidRDefault="0073350D" w:rsidP="00B26926">
            <w:pPr>
              <w:spacing w:line="320" w:lineRule="exact"/>
              <w:jc w:val="center"/>
              <w:rPr>
                <w:rFonts w:ascii="仿宋" w:eastAsia="仿宋" w:hAnsi="仿宋" w:hint="eastAsia"/>
                <w:b/>
                <w:bCs/>
                <w:sz w:val="21"/>
                <w:szCs w:val="21"/>
              </w:rPr>
            </w:pPr>
            <w:r w:rsidRPr="0073350D">
              <w:rPr>
                <w:rFonts w:ascii="仿宋" w:eastAsia="仿宋" w:hAnsi="仿宋" w:hint="eastAsia"/>
                <w:b/>
                <w:bCs/>
                <w:sz w:val="21"/>
                <w:szCs w:val="21"/>
              </w:rPr>
              <w:t>单位</w:t>
            </w:r>
          </w:p>
        </w:tc>
        <w:tc>
          <w:tcPr>
            <w:tcW w:w="992" w:type="dxa"/>
            <w:vAlign w:val="center"/>
          </w:tcPr>
          <w:p w14:paraId="5A4B19D4" w14:textId="6E2D98BD" w:rsidR="0073350D" w:rsidRPr="0073350D" w:rsidRDefault="0073350D" w:rsidP="00B26926">
            <w:pPr>
              <w:spacing w:line="320" w:lineRule="exact"/>
              <w:jc w:val="center"/>
              <w:rPr>
                <w:rFonts w:ascii="仿宋" w:eastAsia="仿宋" w:hAnsi="仿宋" w:hint="eastAsia"/>
                <w:b/>
                <w:bCs/>
                <w:sz w:val="21"/>
                <w:szCs w:val="21"/>
              </w:rPr>
            </w:pPr>
            <w:r w:rsidRPr="0073350D">
              <w:rPr>
                <w:rFonts w:ascii="仿宋" w:eastAsia="仿宋" w:hAnsi="仿宋" w:hint="eastAsia"/>
                <w:b/>
                <w:bCs/>
                <w:sz w:val="21"/>
                <w:szCs w:val="21"/>
              </w:rPr>
              <w:t>单价/元</w:t>
            </w:r>
          </w:p>
        </w:tc>
        <w:tc>
          <w:tcPr>
            <w:tcW w:w="1134" w:type="dxa"/>
            <w:vAlign w:val="center"/>
          </w:tcPr>
          <w:p w14:paraId="0E2ACB63" w14:textId="606BB5A1" w:rsidR="0073350D" w:rsidRPr="0073350D" w:rsidRDefault="0073350D" w:rsidP="00B26926">
            <w:pPr>
              <w:spacing w:line="320" w:lineRule="exact"/>
              <w:jc w:val="center"/>
              <w:rPr>
                <w:rFonts w:ascii="仿宋" w:eastAsia="仿宋" w:hAnsi="仿宋" w:hint="eastAsia"/>
                <w:b/>
                <w:bCs/>
                <w:sz w:val="21"/>
                <w:szCs w:val="21"/>
              </w:rPr>
            </w:pPr>
            <w:r w:rsidRPr="0073350D">
              <w:rPr>
                <w:rFonts w:ascii="仿宋" w:eastAsia="仿宋" w:hAnsi="仿宋" w:hint="eastAsia"/>
                <w:b/>
                <w:bCs/>
                <w:sz w:val="21"/>
                <w:szCs w:val="21"/>
              </w:rPr>
              <w:t>总价/元</w:t>
            </w:r>
          </w:p>
        </w:tc>
        <w:tc>
          <w:tcPr>
            <w:tcW w:w="2835" w:type="dxa"/>
            <w:vAlign w:val="center"/>
          </w:tcPr>
          <w:p w14:paraId="1AC941A0" w14:textId="1BF9AFFA" w:rsidR="0073350D" w:rsidRPr="0073350D" w:rsidRDefault="0073350D" w:rsidP="00B26926">
            <w:pPr>
              <w:spacing w:line="320" w:lineRule="exact"/>
              <w:jc w:val="center"/>
              <w:rPr>
                <w:rFonts w:ascii="仿宋" w:eastAsia="仿宋" w:hAnsi="仿宋" w:hint="eastAsia"/>
                <w:b/>
                <w:bCs/>
                <w:sz w:val="21"/>
                <w:szCs w:val="21"/>
              </w:rPr>
            </w:pPr>
            <w:r w:rsidRPr="0073350D">
              <w:rPr>
                <w:rFonts w:ascii="仿宋" w:eastAsia="仿宋" w:hAnsi="仿宋" w:hint="eastAsia"/>
                <w:b/>
                <w:bCs/>
                <w:sz w:val="21"/>
                <w:szCs w:val="21"/>
              </w:rPr>
              <w:t>备注</w:t>
            </w:r>
          </w:p>
        </w:tc>
      </w:tr>
      <w:tr w:rsidR="0073350D" w:rsidRPr="0073350D" w14:paraId="242F6CCB" w14:textId="77777777" w:rsidTr="00B26926">
        <w:trPr>
          <w:jc w:val="center"/>
        </w:trPr>
        <w:tc>
          <w:tcPr>
            <w:tcW w:w="704" w:type="dxa"/>
            <w:vAlign w:val="center"/>
          </w:tcPr>
          <w:p w14:paraId="06A1368D" w14:textId="5B1222A4" w:rsidR="0073350D" w:rsidRPr="0073350D" w:rsidRDefault="0073350D" w:rsidP="00B26926">
            <w:pPr>
              <w:spacing w:line="320" w:lineRule="exact"/>
              <w:jc w:val="center"/>
              <w:rPr>
                <w:rFonts w:ascii="仿宋" w:eastAsia="仿宋" w:hAnsi="仿宋" w:hint="eastAsia"/>
                <w:sz w:val="21"/>
                <w:szCs w:val="21"/>
              </w:rPr>
            </w:pPr>
            <w:r>
              <w:rPr>
                <w:rFonts w:ascii="仿宋" w:eastAsia="仿宋" w:hAnsi="仿宋" w:hint="eastAsia"/>
                <w:sz w:val="21"/>
                <w:szCs w:val="21"/>
              </w:rPr>
              <w:t>1</w:t>
            </w:r>
          </w:p>
        </w:tc>
        <w:tc>
          <w:tcPr>
            <w:tcW w:w="1529" w:type="dxa"/>
            <w:vAlign w:val="center"/>
          </w:tcPr>
          <w:p w14:paraId="71B66B5A" w14:textId="55565AE9" w:rsidR="0073350D" w:rsidRPr="0073350D" w:rsidRDefault="0073350D" w:rsidP="00B26926">
            <w:pPr>
              <w:spacing w:line="320" w:lineRule="exact"/>
              <w:jc w:val="center"/>
              <w:rPr>
                <w:rFonts w:ascii="仿宋" w:eastAsia="仿宋" w:hAnsi="仿宋" w:hint="eastAsia"/>
                <w:sz w:val="21"/>
                <w:szCs w:val="21"/>
              </w:rPr>
            </w:pPr>
            <w:r w:rsidRPr="0073350D">
              <w:rPr>
                <w:rFonts w:ascii="仿宋" w:eastAsia="仿宋" w:hAnsi="仿宋" w:hint="eastAsia"/>
                <w:sz w:val="21"/>
                <w:szCs w:val="21"/>
              </w:rPr>
              <w:t>设备维保费用</w:t>
            </w:r>
          </w:p>
        </w:tc>
        <w:tc>
          <w:tcPr>
            <w:tcW w:w="744" w:type="dxa"/>
            <w:vAlign w:val="center"/>
          </w:tcPr>
          <w:p w14:paraId="7E415B5F" w14:textId="2324B96C" w:rsidR="0073350D" w:rsidRPr="0073350D" w:rsidRDefault="0073350D" w:rsidP="00B26926">
            <w:pPr>
              <w:spacing w:line="320" w:lineRule="exact"/>
              <w:jc w:val="center"/>
              <w:rPr>
                <w:rFonts w:ascii="仿宋" w:eastAsia="仿宋" w:hAnsi="仿宋" w:hint="eastAsia"/>
                <w:sz w:val="21"/>
                <w:szCs w:val="21"/>
              </w:rPr>
            </w:pPr>
            <w:r w:rsidRPr="0073350D">
              <w:rPr>
                <w:rFonts w:ascii="仿宋" w:eastAsia="仿宋" w:hAnsi="仿宋" w:hint="eastAsia"/>
                <w:sz w:val="21"/>
                <w:szCs w:val="21"/>
              </w:rPr>
              <w:t>119</w:t>
            </w:r>
          </w:p>
        </w:tc>
        <w:tc>
          <w:tcPr>
            <w:tcW w:w="709" w:type="dxa"/>
            <w:vAlign w:val="center"/>
          </w:tcPr>
          <w:p w14:paraId="2C5B3922" w14:textId="52EA28CB" w:rsidR="0073350D" w:rsidRPr="0073350D" w:rsidRDefault="0073350D" w:rsidP="00B26926">
            <w:pPr>
              <w:spacing w:line="320" w:lineRule="exact"/>
              <w:jc w:val="center"/>
              <w:rPr>
                <w:rFonts w:ascii="仿宋" w:eastAsia="仿宋" w:hAnsi="仿宋" w:hint="eastAsia"/>
                <w:sz w:val="21"/>
                <w:szCs w:val="21"/>
              </w:rPr>
            </w:pPr>
            <w:r>
              <w:rPr>
                <w:rFonts w:ascii="仿宋" w:eastAsia="仿宋" w:hAnsi="仿宋" w:hint="eastAsia"/>
                <w:sz w:val="21"/>
                <w:szCs w:val="21"/>
              </w:rPr>
              <w:t>车位</w:t>
            </w:r>
          </w:p>
        </w:tc>
        <w:tc>
          <w:tcPr>
            <w:tcW w:w="992" w:type="dxa"/>
            <w:vAlign w:val="center"/>
          </w:tcPr>
          <w:p w14:paraId="42AB9D4D" w14:textId="77777777" w:rsidR="0073350D" w:rsidRPr="0073350D" w:rsidRDefault="0073350D" w:rsidP="00B26926">
            <w:pPr>
              <w:spacing w:line="320" w:lineRule="exact"/>
              <w:jc w:val="center"/>
              <w:rPr>
                <w:rFonts w:ascii="仿宋" w:eastAsia="仿宋" w:hAnsi="仿宋" w:hint="eastAsia"/>
                <w:sz w:val="21"/>
                <w:szCs w:val="21"/>
              </w:rPr>
            </w:pPr>
          </w:p>
        </w:tc>
        <w:tc>
          <w:tcPr>
            <w:tcW w:w="1134" w:type="dxa"/>
            <w:vAlign w:val="center"/>
          </w:tcPr>
          <w:p w14:paraId="4CBE658B" w14:textId="460C232C" w:rsidR="0073350D" w:rsidRPr="0073350D" w:rsidRDefault="0073350D" w:rsidP="00B26926">
            <w:pPr>
              <w:spacing w:line="320" w:lineRule="exact"/>
              <w:jc w:val="center"/>
              <w:rPr>
                <w:rFonts w:ascii="仿宋" w:eastAsia="仿宋" w:hAnsi="仿宋" w:hint="eastAsia"/>
                <w:sz w:val="21"/>
                <w:szCs w:val="21"/>
              </w:rPr>
            </w:pPr>
            <w:r>
              <w:rPr>
                <w:rFonts w:ascii="仿宋" w:eastAsia="仿宋" w:hAnsi="仿宋" w:hint="eastAsia"/>
                <w:sz w:val="21"/>
                <w:szCs w:val="21"/>
              </w:rPr>
              <w:t>50000/年</w:t>
            </w:r>
          </w:p>
        </w:tc>
        <w:tc>
          <w:tcPr>
            <w:tcW w:w="2835" w:type="dxa"/>
            <w:vAlign w:val="center"/>
          </w:tcPr>
          <w:p w14:paraId="3F4A65C8" w14:textId="2BEEE47B" w:rsidR="0073350D" w:rsidRPr="0073350D" w:rsidRDefault="0073350D" w:rsidP="00B26926">
            <w:pPr>
              <w:spacing w:line="300" w:lineRule="exact"/>
              <w:jc w:val="center"/>
              <w:rPr>
                <w:rFonts w:ascii="仿宋" w:eastAsia="仿宋" w:hAnsi="仿宋" w:hint="eastAsia"/>
                <w:sz w:val="21"/>
                <w:szCs w:val="21"/>
              </w:rPr>
            </w:pPr>
            <w:r w:rsidRPr="0073350D">
              <w:rPr>
                <w:rFonts w:ascii="仿宋" w:eastAsia="仿宋" w:hAnsi="仿宋" w:hint="eastAsia"/>
                <w:sz w:val="21"/>
                <w:szCs w:val="21"/>
              </w:rPr>
              <w:t>年包含日常维保、应急维修及正常使用所有零部件、设备公众责任保险</w:t>
            </w:r>
          </w:p>
        </w:tc>
      </w:tr>
      <w:tr w:rsidR="0073350D" w:rsidRPr="0073350D" w14:paraId="0912A28F" w14:textId="77777777" w:rsidTr="00B26926">
        <w:trPr>
          <w:jc w:val="center"/>
        </w:trPr>
        <w:tc>
          <w:tcPr>
            <w:tcW w:w="704" w:type="dxa"/>
            <w:vAlign w:val="center"/>
          </w:tcPr>
          <w:p w14:paraId="4A6D77FE" w14:textId="07A6E402" w:rsidR="0073350D" w:rsidRPr="0073350D" w:rsidRDefault="0073350D" w:rsidP="00B26926">
            <w:pPr>
              <w:spacing w:line="320" w:lineRule="exact"/>
              <w:jc w:val="center"/>
              <w:rPr>
                <w:rFonts w:ascii="仿宋" w:eastAsia="仿宋" w:hAnsi="仿宋" w:hint="eastAsia"/>
                <w:sz w:val="21"/>
                <w:szCs w:val="21"/>
              </w:rPr>
            </w:pPr>
            <w:r>
              <w:rPr>
                <w:rFonts w:ascii="仿宋" w:eastAsia="仿宋" w:hAnsi="仿宋" w:hint="eastAsia"/>
                <w:sz w:val="21"/>
                <w:szCs w:val="21"/>
              </w:rPr>
              <w:t>2</w:t>
            </w:r>
          </w:p>
        </w:tc>
        <w:tc>
          <w:tcPr>
            <w:tcW w:w="1529" w:type="dxa"/>
            <w:vAlign w:val="center"/>
          </w:tcPr>
          <w:p w14:paraId="64A139B7" w14:textId="619C00CA" w:rsidR="0073350D" w:rsidRPr="0073350D" w:rsidRDefault="0073350D" w:rsidP="00B26926">
            <w:pPr>
              <w:spacing w:line="320" w:lineRule="exact"/>
              <w:jc w:val="center"/>
              <w:rPr>
                <w:rFonts w:ascii="仿宋" w:eastAsia="仿宋" w:hAnsi="仿宋" w:hint="eastAsia"/>
                <w:sz w:val="21"/>
                <w:szCs w:val="21"/>
              </w:rPr>
            </w:pPr>
            <w:r w:rsidRPr="0073350D">
              <w:rPr>
                <w:rFonts w:ascii="仿宋" w:eastAsia="仿宋" w:hAnsi="仿宋" w:hint="eastAsia"/>
                <w:sz w:val="21"/>
                <w:szCs w:val="21"/>
              </w:rPr>
              <w:t>加装光电感应</w:t>
            </w:r>
          </w:p>
        </w:tc>
        <w:tc>
          <w:tcPr>
            <w:tcW w:w="744" w:type="dxa"/>
            <w:vAlign w:val="center"/>
          </w:tcPr>
          <w:p w14:paraId="183017A5" w14:textId="339B73ED" w:rsidR="0073350D" w:rsidRPr="0073350D" w:rsidRDefault="0073350D" w:rsidP="00B26926">
            <w:pPr>
              <w:spacing w:line="320" w:lineRule="exact"/>
              <w:jc w:val="center"/>
              <w:rPr>
                <w:rFonts w:ascii="仿宋" w:eastAsia="仿宋" w:hAnsi="仿宋" w:hint="eastAsia"/>
                <w:sz w:val="21"/>
                <w:szCs w:val="21"/>
              </w:rPr>
            </w:pPr>
            <w:r>
              <w:rPr>
                <w:rFonts w:ascii="仿宋" w:eastAsia="仿宋" w:hAnsi="仿宋" w:hint="eastAsia"/>
                <w:sz w:val="21"/>
                <w:szCs w:val="21"/>
              </w:rPr>
              <w:t>21</w:t>
            </w:r>
          </w:p>
        </w:tc>
        <w:tc>
          <w:tcPr>
            <w:tcW w:w="709" w:type="dxa"/>
            <w:vAlign w:val="center"/>
          </w:tcPr>
          <w:p w14:paraId="0807D994" w14:textId="6DBB20E3" w:rsidR="0073350D" w:rsidRPr="0073350D" w:rsidRDefault="0073350D" w:rsidP="00B26926">
            <w:pPr>
              <w:spacing w:line="320" w:lineRule="exact"/>
              <w:jc w:val="center"/>
              <w:rPr>
                <w:rFonts w:ascii="仿宋" w:eastAsia="仿宋" w:hAnsi="仿宋" w:hint="eastAsia"/>
                <w:sz w:val="21"/>
                <w:szCs w:val="21"/>
              </w:rPr>
            </w:pPr>
            <w:r>
              <w:rPr>
                <w:rFonts w:ascii="仿宋" w:eastAsia="仿宋" w:hAnsi="仿宋" w:hint="eastAsia"/>
                <w:sz w:val="21"/>
                <w:szCs w:val="21"/>
              </w:rPr>
              <w:t>组</w:t>
            </w:r>
          </w:p>
        </w:tc>
        <w:tc>
          <w:tcPr>
            <w:tcW w:w="992" w:type="dxa"/>
            <w:vAlign w:val="center"/>
          </w:tcPr>
          <w:p w14:paraId="3032C4EE" w14:textId="2F678957" w:rsidR="0073350D" w:rsidRPr="0073350D" w:rsidRDefault="0073350D" w:rsidP="00B26926">
            <w:pPr>
              <w:spacing w:line="320" w:lineRule="exact"/>
              <w:jc w:val="center"/>
              <w:rPr>
                <w:rFonts w:ascii="仿宋" w:eastAsia="仿宋" w:hAnsi="仿宋" w:hint="eastAsia"/>
                <w:sz w:val="21"/>
                <w:szCs w:val="21"/>
              </w:rPr>
            </w:pPr>
            <w:r>
              <w:rPr>
                <w:rFonts w:ascii="仿宋" w:eastAsia="仿宋" w:hAnsi="仿宋" w:hint="eastAsia"/>
                <w:sz w:val="21"/>
                <w:szCs w:val="21"/>
              </w:rPr>
              <w:t>450</w:t>
            </w:r>
          </w:p>
        </w:tc>
        <w:tc>
          <w:tcPr>
            <w:tcW w:w="1134" w:type="dxa"/>
            <w:vAlign w:val="center"/>
          </w:tcPr>
          <w:p w14:paraId="26B9A0D9" w14:textId="2D61CB3F" w:rsidR="0073350D" w:rsidRPr="0073350D" w:rsidRDefault="0073350D" w:rsidP="00B26926">
            <w:pPr>
              <w:spacing w:line="320" w:lineRule="exact"/>
              <w:jc w:val="center"/>
              <w:rPr>
                <w:rFonts w:ascii="仿宋" w:eastAsia="仿宋" w:hAnsi="仿宋" w:hint="eastAsia"/>
                <w:sz w:val="21"/>
                <w:szCs w:val="21"/>
              </w:rPr>
            </w:pPr>
            <w:r>
              <w:rPr>
                <w:rFonts w:ascii="仿宋" w:eastAsia="仿宋" w:hAnsi="仿宋" w:hint="eastAsia"/>
                <w:sz w:val="21"/>
                <w:szCs w:val="21"/>
              </w:rPr>
              <w:t>9500</w:t>
            </w:r>
          </w:p>
        </w:tc>
        <w:tc>
          <w:tcPr>
            <w:tcW w:w="2835" w:type="dxa"/>
            <w:vAlign w:val="center"/>
          </w:tcPr>
          <w:p w14:paraId="3A5C7C20" w14:textId="366CE69A" w:rsidR="0073350D" w:rsidRPr="0073350D" w:rsidRDefault="0073350D" w:rsidP="00B26926">
            <w:pPr>
              <w:spacing w:line="300" w:lineRule="exact"/>
              <w:jc w:val="center"/>
              <w:rPr>
                <w:rFonts w:ascii="仿宋" w:eastAsia="仿宋" w:hAnsi="仿宋" w:hint="eastAsia"/>
                <w:sz w:val="21"/>
                <w:szCs w:val="21"/>
              </w:rPr>
            </w:pPr>
            <w:r w:rsidRPr="0073350D">
              <w:rPr>
                <w:rFonts w:ascii="仿宋" w:eastAsia="仿宋" w:hAnsi="仿宋" w:hint="eastAsia"/>
                <w:sz w:val="21"/>
                <w:szCs w:val="21"/>
              </w:rPr>
              <w:t>包含光电开关、光电支架、电线电缆、程序调试、人工费等全部费用，符合特种设备检验检定要求</w:t>
            </w:r>
          </w:p>
        </w:tc>
      </w:tr>
      <w:tr w:rsidR="0073350D" w:rsidRPr="0073350D" w14:paraId="01F79064" w14:textId="77777777" w:rsidTr="00B26926">
        <w:trPr>
          <w:jc w:val="center"/>
        </w:trPr>
        <w:tc>
          <w:tcPr>
            <w:tcW w:w="704" w:type="dxa"/>
            <w:vAlign w:val="center"/>
          </w:tcPr>
          <w:p w14:paraId="2AF2EDA4" w14:textId="2885D64D" w:rsidR="0073350D" w:rsidRPr="0073350D" w:rsidRDefault="0073350D" w:rsidP="00B26926">
            <w:pPr>
              <w:spacing w:line="320" w:lineRule="exact"/>
              <w:jc w:val="center"/>
              <w:rPr>
                <w:rFonts w:ascii="仿宋" w:eastAsia="仿宋" w:hAnsi="仿宋" w:hint="eastAsia"/>
                <w:sz w:val="21"/>
                <w:szCs w:val="21"/>
              </w:rPr>
            </w:pPr>
            <w:r>
              <w:rPr>
                <w:rFonts w:ascii="仿宋" w:eastAsia="仿宋" w:hAnsi="仿宋" w:hint="eastAsia"/>
                <w:sz w:val="21"/>
                <w:szCs w:val="21"/>
              </w:rPr>
              <w:t>3</w:t>
            </w:r>
          </w:p>
        </w:tc>
        <w:tc>
          <w:tcPr>
            <w:tcW w:w="1529" w:type="dxa"/>
            <w:vAlign w:val="center"/>
          </w:tcPr>
          <w:p w14:paraId="44936E11" w14:textId="491D212A" w:rsidR="0073350D" w:rsidRPr="0073350D" w:rsidRDefault="0073350D" w:rsidP="00B26926">
            <w:pPr>
              <w:spacing w:line="320" w:lineRule="exact"/>
              <w:jc w:val="center"/>
              <w:rPr>
                <w:rFonts w:ascii="仿宋" w:eastAsia="仿宋" w:hAnsi="仿宋" w:hint="eastAsia"/>
                <w:sz w:val="21"/>
                <w:szCs w:val="21"/>
              </w:rPr>
            </w:pPr>
            <w:r w:rsidRPr="0073350D">
              <w:rPr>
                <w:rFonts w:ascii="仿宋" w:eastAsia="仿宋" w:hAnsi="仿宋" w:hint="eastAsia"/>
                <w:sz w:val="21"/>
                <w:szCs w:val="21"/>
              </w:rPr>
              <w:t>检定费用(平均每年费用)</w:t>
            </w:r>
          </w:p>
        </w:tc>
        <w:tc>
          <w:tcPr>
            <w:tcW w:w="744" w:type="dxa"/>
            <w:vAlign w:val="center"/>
          </w:tcPr>
          <w:p w14:paraId="66F25292" w14:textId="513A8531" w:rsidR="0073350D" w:rsidRPr="0073350D" w:rsidRDefault="0073350D" w:rsidP="00B26926">
            <w:pPr>
              <w:spacing w:line="320" w:lineRule="exact"/>
              <w:jc w:val="center"/>
              <w:rPr>
                <w:rFonts w:ascii="仿宋" w:eastAsia="仿宋" w:hAnsi="仿宋" w:hint="eastAsia"/>
                <w:sz w:val="21"/>
                <w:szCs w:val="21"/>
              </w:rPr>
            </w:pPr>
            <w:r>
              <w:rPr>
                <w:rFonts w:ascii="仿宋" w:eastAsia="仿宋" w:hAnsi="仿宋" w:hint="eastAsia"/>
                <w:sz w:val="21"/>
                <w:szCs w:val="21"/>
              </w:rPr>
              <w:t>21</w:t>
            </w:r>
          </w:p>
        </w:tc>
        <w:tc>
          <w:tcPr>
            <w:tcW w:w="709" w:type="dxa"/>
            <w:vAlign w:val="center"/>
          </w:tcPr>
          <w:p w14:paraId="7956A76B" w14:textId="4D1490E0" w:rsidR="0073350D" w:rsidRPr="0073350D" w:rsidRDefault="0073350D" w:rsidP="00B26926">
            <w:pPr>
              <w:spacing w:line="320" w:lineRule="exact"/>
              <w:jc w:val="center"/>
              <w:rPr>
                <w:rFonts w:ascii="仿宋" w:eastAsia="仿宋" w:hAnsi="仿宋" w:hint="eastAsia"/>
                <w:sz w:val="21"/>
                <w:szCs w:val="21"/>
              </w:rPr>
            </w:pPr>
            <w:r>
              <w:rPr>
                <w:rFonts w:ascii="仿宋" w:eastAsia="仿宋" w:hAnsi="仿宋" w:hint="eastAsia"/>
                <w:sz w:val="21"/>
                <w:szCs w:val="21"/>
              </w:rPr>
              <w:t>组</w:t>
            </w:r>
          </w:p>
        </w:tc>
        <w:tc>
          <w:tcPr>
            <w:tcW w:w="992" w:type="dxa"/>
            <w:vAlign w:val="center"/>
          </w:tcPr>
          <w:p w14:paraId="0C61A1CB" w14:textId="4082CAB3" w:rsidR="0073350D" w:rsidRPr="0073350D" w:rsidRDefault="0073350D" w:rsidP="00B26926">
            <w:pPr>
              <w:spacing w:line="320" w:lineRule="exact"/>
              <w:jc w:val="center"/>
              <w:rPr>
                <w:rFonts w:ascii="仿宋" w:eastAsia="仿宋" w:hAnsi="仿宋" w:hint="eastAsia"/>
                <w:sz w:val="21"/>
                <w:szCs w:val="21"/>
              </w:rPr>
            </w:pPr>
            <w:r>
              <w:rPr>
                <w:rFonts w:ascii="仿宋" w:eastAsia="仿宋" w:hAnsi="仿宋" w:hint="eastAsia"/>
                <w:sz w:val="21"/>
                <w:szCs w:val="21"/>
              </w:rPr>
              <w:t>1000</w:t>
            </w:r>
          </w:p>
        </w:tc>
        <w:tc>
          <w:tcPr>
            <w:tcW w:w="1134" w:type="dxa"/>
            <w:vAlign w:val="center"/>
          </w:tcPr>
          <w:p w14:paraId="1888AE35" w14:textId="021452B5" w:rsidR="0073350D" w:rsidRPr="0073350D" w:rsidRDefault="0073350D" w:rsidP="00B26926">
            <w:pPr>
              <w:spacing w:line="320" w:lineRule="exact"/>
              <w:jc w:val="center"/>
              <w:rPr>
                <w:rFonts w:ascii="仿宋" w:eastAsia="仿宋" w:hAnsi="仿宋" w:hint="eastAsia"/>
                <w:sz w:val="21"/>
                <w:szCs w:val="21"/>
              </w:rPr>
            </w:pPr>
            <w:r>
              <w:rPr>
                <w:rFonts w:ascii="仿宋" w:eastAsia="仿宋" w:hAnsi="仿宋" w:hint="eastAsia"/>
                <w:sz w:val="21"/>
                <w:szCs w:val="21"/>
              </w:rPr>
              <w:t>10500/年</w:t>
            </w:r>
          </w:p>
        </w:tc>
        <w:tc>
          <w:tcPr>
            <w:tcW w:w="2835" w:type="dxa"/>
            <w:vAlign w:val="center"/>
          </w:tcPr>
          <w:p w14:paraId="4E8FE957" w14:textId="43655440" w:rsidR="0073350D" w:rsidRPr="0073350D" w:rsidRDefault="0073350D" w:rsidP="00B26926">
            <w:pPr>
              <w:spacing w:line="300" w:lineRule="exact"/>
              <w:jc w:val="center"/>
              <w:rPr>
                <w:rFonts w:ascii="仿宋" w:eastAsia="仿宋" w:hAnsi="仿宋" w:hint="eastAsia"/>
                <w:sz w:val="21"/>
                <w:szCs w:val="21"/>
              </w:rPr>
            </w:pPr>
            <w:r w:rsidRPr="0073350D">
              <w:rPr>
                <w:rFonts w:ascii="仿宋" w:eastAsia="仿宋" w:hAnsi="仿宋" w:hint="eastAsia"/>
                <w:sz w:val="21"/>
                <w:szCs w:val="21"/>
              </w:rPr>
              <w:t>属于特种设备，要求每两年一检</w:t>
            </w:r>
          </w:p>
        </w:tc>
      </w:tr>
      <w:tr w:rsidR="0073350D" w:rsidRPr="0073350D" w14:paraId="2C9326F8" w14:textId="77777777" w:rsidTr="00B26926">
        <w:trPr>
          <w:jc w:val="center"/>
        </w:trPr>
        <w:tc>
          <w:tcPr>
            <w:tcW w:w="704" w:type="dxa"/>
            <w:vAlign w:val="center"/>
          </w:tcPr>
          <w:p w14:paraId="116B0161" w14:textId="317B1CF1" w:rsidR="0073350D" w:rsidRPr="0073350D" w:rsidRDefault="0073350D" w:rsidP="00B26926">
            <w:pPr>
              <w:spacing w:line="320" w:lineRule="exact"/>
              <w:jc w:val="center"/>
              <w:rPr>
                <w:rFonts w:ascii="仿宋" w:eastAsia="仿宋" w:hAnsi="仿宋" w:hint="eastAsia"/>
                <w:sz w:val="21"/>
                <w:szCs w:val="21"/>
              </w:rPr>
            </w:pPr>
            <w:r>
              <w:rPr>
                <w:rFonts w:ascii="仿宋" w:eastAsia="仿宋" w:hAnsi="仿宋" w:hint="eastAsia"/>
                <w:sz w:val="21"/>
                <w:szCs w:val="21"/>
              </w:rPr>
              <w:t>4</w:t>
            </w:r>
          </w:p>
        </w:tc>
        <w:tc>
          <w:tcPr>
            <w:tcW w:w="1529" w:type="dxa"/>
            <w:vAlign w:val="center"/>
          </w:tcPr>
          <w:p w14:paraId="5120B0CB" w14:textId="6E14FACB" w:rsidR="0073350D" w:rsidRPr="0073350D" w:rsidRDefault="0073350D" w:rsidP="00B26926">
            <w:pPr>
              <w:spacing w:line="320" w:lineRule="exact"/>
              <w:jc w:val="center"/>
              <w:rPr>
                <w:rFonts w:ascii="仿宋" w:eastAsia="仿宋" w:hAnsi="仿宋" w:hint="eastAsia"/>
                <w:sz w:val="21"/>
                <w:szCs w:val="21"/>
              </w:rPr>
            </w:pPr>
            <w:r w:rsidRPr="0073350D">
              <w:rPr>
                <w:rFonts w:ascii="仿宋" w:eastAsia="仿宋" w:hAnsi="仿宋" w:hint="eastAsia"/>
                <w:sz w:val="21"/>
                <w:szCs w:val="21"/>
              </w:rPr>
              <w:t>维保人员费用</w:t>
            </w:r>
          </w:p>
        </w:tc>
        <w:tc>
          <w:tcPr>
            <w:tcW w:w="744" w:type="dxa"/>
            <w:vAlign w:val="center"/>
          </w:tcPr>
          <w:p w14:paraId="6E2B4252" w14:textId="35E62F57" w:rsidR="0073350D" w:rsidRPr="0073350D" w:rsidRDefault="0073350D" w:rsidP="00B26926">
            <w:pPr>
              <w:spacing w:line="320" w:lineRule="exact"/>
              <w:jc w:val="center"/>
              <w:rPr>
                <w:rFonts w:ascii="仿宋" w:eastAsia="仿宋" w:hAnsi="仿宋" w:hint="eastAsia"/>
                <w:sz w:val="21"/>
                <w:szCs w:val="21"/>
              </w:rPr>
            </w:pPr>
            <w:r>
              <w:rPr>
                <w:rFonts w:ascii="仿宋" w:eastAsia="仿宋" w:hAnsi="仿宋" w:hint="eastAsia"/>
                <w:sz w:val="21"/>
                <w:szCs w:val="21"/>
              </w:rPr>
              <w:t>1</w:t>
            </w:r>
          </w:p>
        </w:tc>
        <w:tc>
          <w:tcPr>
            <w:tcW w:w="709" w:type="dxa"/>
            <w:vAlign w:val="center"/>
          </w:tcPr>
          <w:p w14:paraId="0C9C372F" w14:textId="5AB2DE2B" w:rsidR="0073350D" w:rsidRPr="0073350D" w:rsidRDefault="0073350D" w:rsidP="00B26926">
            <w:pPr>
              <w:spacing w:line="320" w:lineRule="exact"/>
              <w:jc w:val="center"/>
              <w:rPr>
                <w:rFonts w:ascii="仿宋" w:eastAsia="仿宋" w:hAnsi="仿宋" w:hint="eastAsia"/>
                <w:sz w:val="21"/>
                <w:szCs w:val="21"/>
              </w:rPr>
            </w:pPr>
            <w:r>
              <w:rPr>
                <w:rFonts w:ascii="仿宋" w:eastAsia="仿宋" w:hAnsi="仿宋" w:hint="eastAsia"/>
                <w:sz w:val="21"/>
                <w:szCs w:val="21"/>
              </w:rPr>
              <w:t>位</w:t>
            </w:r>
          </w:p>
        </w:tc>
        <w:tc>
          <w:tcPr>
            <w:tcW w:w="992" w:type="dxa"/>
            <w:vAlign w:val="center"/>
          </w:tcPr>
          <w:p w14:paraId="5FFDAF0F" w14:textId="77777777" w:rsidR="0073350D" w:rsidRPr="0073350D" w:rsidRDefault="0073350D" w:rsidP="00B26926">
            <w:pPr>
              <w:spacing w:line="320" w:lineRule="exact"/>
              <w:jc w:val="center"/>
              <w:rPr>
                <w:rFonts w:ascii="仿宋" w:eastAsia="仿宋" w:hAnsi="仿宋" w:hint="eastAsia"/>
                <w:sz w:val="21"/>
                <w:szCs w:val="21"/>
              </w:rPr>
            </w:pPr>
          </w:p>
        </w:tc>
        <w:tc>
          <w:tcPr>
            <w:tcW w:w="1134" w:type="dxa"/>
            <w:vAlign w:val="center"/>
          </w:tcPr>
          <w:p w14:paraId="2231BA01" w14:textId="7FD4C32B" w:rsidR="0073350D" w:rsidRPr="0073350D" w:rsidRDefault="0073350D" w:rsidP="00B26926">
            <w:pPr>
              <w:spacing w:line="320" w:lineRule="exact"/>
              <w:jc w:val="center"/>
              <w:rPr>
                <w:rFonts w:ascii="仿宋" w:eastAsia="仿宋" w:hAnsi="仿宋" w:hint="eastAsia"/>
                <w:sz w:val="21"/>
                <w:szCs w:val="21"/>
              </w:rPr>
            </w:pPr>
            <w:r>
              <w:rPr>
                <w:rFonts w:ascii="仿宋" w:eastAsia="仿宋" w:hAnsi="仿宋" w:hint="eastAsia"/>
                <w:sz w:val="21"/>
                <w:szCs w:val="21"/>
              </w:rPr>
              <w:t>30000/年</w:t>
            </w:r>
          </w:p>
        </w:tc>
        <w:tc>
          <w:tcPr>
            <w:tcW w:w="2835" w:type="dxa"/>
            <w:vAlign w:val="center"/>
          </w:tcPr>
          <w:p w14:paraId="68B96CE3" w14:textId="554ABC82" w:rsidR="0073350D" w:rsidRPr="0073350D" w:rsidRDefault="0073350D" w:rsidP="00B26926">
            <w:pPr>
              <w:spacing w:line="300" w:lineRule="exact"/>
              <w:jc w:val="center"/>
              <w:rPr>
                <w:rFonts w:ascii="仿宋" w:eastAsia="仿宋" w:hAnsi="仿宋" w:hint="eastAsia"/>
                <w:sz w:val="21"/>
                <w:szCs w:val="21"/>
              </w:rPr>
            </w:pPr>
            <w:r w:rsidRPr="0073350D">
              <w:rPr>
                <w:rFonts w:ascii="仿宋" w:eastAsia="仿宋" w:hAnsi="仿宋" w:hint="eastAsia"/>
                <w:sz w:val="21"/>
                <w:szCs w:val="21"/>
              </w:rPr>
              <w:t>提供一人驻场服务，每年费用</w:t>
            </w:r>
          </w:p>
        </w:tc>
      </w:tr>
      <w:tr w:rsidR="0073350D" w:rsidRPr="0073350D" w14:paraId="4131D350" w14:textId="77777777" w:rsidTr="00B26926">
        <w:trPr>
          <w:jc w:val="center"/>
        </w:trPr>
        <w:tc>
          <w:tcPr>
            <w:tcW w:w="704" w:type="dxa"/>
            <w:vAlign w:val="center"/>
          </w:tcPr>
          <w:p w14:paraId="244ABE27" w14:textId="44B64EA3" w:rsidR="0073350D" w:rsidRPr="0073350D" w:rsidRDefault="0073350D" w:rsidP="0073350D">
            <w:pPr>
              <w:jc w:val="center"/>
              <w:rPr>
                <w:rFonts w:ascii="仿宋" w:eastAsia="仿宋" w:hAnsi="仿宋" w:hint="eastAsia"/>
                <w:sz w:val="21"/>
                <w:szCs w:val="21"/>
              </w:rPr>
            </w:pPr>
            <w:r>
              <w:rPr>
                <w:rFonts w:ascii="仿宋" w:eastAsia="仿宋" w:hAnsi="仿宋" w:hint="eastAsia"/>
                <w:sz w:val="21"/>
                <w:szCs w:val="21"/>
              </w:rPr>
              <w:t>合计</w:t>
            </w:r>
          </w:p>
        </w:tc>
        <w:tc>
          <w:tcPr>
            <w:tcW w:w="7943" w:type="dxa"/>
            <w:gridSpan w:val="6"/>
            <w:vAlign w:val="center"/>
          </w:tcPr>
          <w:p w14:paraId="19788FD0" w14:textId="0EAF02C9" w:rsidR="0073350D" w:rsidRPr="0073350D" w:rsidRDefault="0073350D" w:rsidP="0073350D">
            <w:pPr>
              <w:jc w:val="center"/>
              <w:rPr>
                <w:rFonts w:ascii="仿宋" w:eastAsia="仿宋" w:hAnsi="仿宋" w:hint="eastAsia"/>
                <w:sz w:val="21"/>
                <w:szCs w:val="21"/>
              </w:rPr>
            </w:pPr>
            <w:r>
              <w:rPr>
                <w:rFonts w:ascii="仿宋" w:eastAsia="仿宋" w:hAnsi="仿宋" w:hint="eastAsia"/>
                <w:sz w:val="21"/>
                <w:szCs w:val="21"/>
              </w:rPr>
              <w:t>100000元</w:t>
            </w:r>
          </w:p>
        </w:tc>
      </w:tr>
    </w:tbl>
    <w:p w14:paraId="07F71BB0" w14:textId="77777777" w:rsidR="0073350D" w:rsidRPr="0073350D" w:rsidRDefault="0073350D" w:rsidP="00B26926">
      <w:pPr>
        <w:spacing w:after="0" w:line="440" w:lineRule="exact"/>
        <w:rPr>
          <w:rFonts w:ascii="仿宋" w:eastAsia="仿宋" w:hAnsi="仿宋" w:hint="eastAsia"/>
          <w:sz w:val="30"/>
          <w:szCs w:val="30"/>
        </w:rPr>
      </w:pPr>
    </w:p>
    <w:sectPr w:rsidR="0073350D" w:rsidRPr="0073350D" w:rsidSect="0073350D">
      <w:pgSz w:w="11906" w:h="16838"/>
      <w:pgMar w:top="1247" w:right="1588" w:bottom="1247"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50D"/>
    <w:rsid w:val="002907B7"/>
    <w:rsid w:val="0073350D"/>
    <w:rsid w:val="00B26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2702A"/>
  <w15:chartTrackingRefBased/>
  <w15:docId w15:val="{B4B24269-4F74-46AD-9613-C94560FD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35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35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35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35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35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35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35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35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35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35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35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35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350D"/>
    <w:rPr>
      <w:rFonts w:cstheme="majorBidi"/>
      <w:color w:val="2F5496" w:themeColor="accent1" w:themeShade="BF"/>
      <w:sz w:val="28"/>
      <w:szCs w:val="28"/>
    </w:rPr>
  </w:style>
  <w:style w:type="character" w:customStyle="1" w:styleId="50">
    <w:name w:val="标题 5 字符"/>
    <w:basedOn w:val="a0"/>
    <w:link w:val="5"/>
    <w:uiPriority w:val="9"/>
    <w:semiHidden/>
    <w:rsid w:val="0073350D"/>
    <w:rPr>
      <w:rFonts w:cstheme="majorBidi"/>
      <w:color w:val="2F5496" w:themeColor="accent1" w:themeShade="BF"/>
      <w:sz w:val="24"/>
    </w:rPr>
  </w:style>
  <w:style w:type="character" w:customStyle="1" w:styleId="60">
    <w:name w:val="标题 6 字符"/>
    <w:basedOn w:val="a0"/>
    <w:link w:val="6"/>
    <w:uiPriority w:val="9"/>
    <w:semiHidden/>
    <w:rsid w:val="0073350D"/>
    <w:rPr>
      <w:rFonts w:cstheme="majorBidi"/>
      <w:b/>
      <w:bCs/>
      <w:color w:val="2F5496" w:themeColor="accent1" w:themeShade="BF"/>
    </w:rPr>
  </w:style>
  <w:style w:type="character" w:customStyle="1" w:styleId="70">
    <w:name w:val="标题 7 字符"/>
    <w:basedOn w:val="a0"/>
    <w:link w:val="7"/>
    <w:uiPriority w:val="9"/>
    <w:semiHidden/>
    <w:rsid w:val="0073350D"/>
    <w:rPr>
      <w:rFonts w:cstheme="majorBidi"/>
      <w:b/>
      <w:bCs/>
      <w:color w:val="595959" w:themeColor="text1" w:themeTint="A6"/>
    </w:rPr>
  </w:style>
  <w:style w:type="character" w:customStyle="1" w:styleId="80">
    <w:name w:val="标题 8 字符"/>
    <w:basedOn w:val="a0"/>
    <w:link w:val="8"/>
    <w:uiPriority w:val="9"/>
    <w:semiHidden/>
    <w:rsid w:val="0073350D"/>
    <w:rPr>
      <w:rFonts w:cstheme="majorBidi"/>
      <w:color w:val="595959" w:themeColor="text1" w:themeTint="A6"/>
    </w:rPr>
  </w:style>
  <w:style w:type="character" w:customStyle="1" w:styleId="90">
    <w:name w:val="标题 9 字符"/>
    <w:basedOn w:val="a0"/>
    <w:link w:val="9"/>
    <w:uiPriority w:val="9"/>
    <w:semiHidden/>
    <w:rsid w:val="0073350D"/>
    <w:rPr>
      <w:rFonts w:eastAsiaTheme="majorEastAsia" w:cstheme="majorBidi"/>
      <w:color w:val="595959" w:themeColor="text1" w:themeTint="A6"/>
    </w:rPr>
  </w:style>
  <w:style w:type="paragraph" w:styleId="a3">
    <w:name w:val="Title"/>
    <w:basedOn w:val="a"/>
    <w:next w:val="a"/>
    <w:link w:val="a4"/>
    <w:uiPriority w:val="10"/>
    <w:qFormat/>
    <w:rsid w:val="007335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35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35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35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350D"/>
    <w:pPr>
      <w:spacing w:before="160"/>
      <w:jc w:val="center"/>
    </w:pPr>
    <w:rPr>
      <w:i/>
      <w:iCs/>
      <w:color w:val="404040" w:themeColor="text1" w:themeTint="BF"/>
    </w:rPr>
  </w:style>
  <w:style w:type="character" w:customStyle="1" w:styleId="a8">
    <w:name w:val="引用 字符"/>
    <w:basedOn w:val="a0"/>
    <w:link w:val="a7"/>
    <w:uiPriority w:val="29"/>
    <w:rsid w:val="0073350D"/>
    <w:rPr>
      <w:i/>
      <w:iCs/>
      <w:color w:val="404040" w:themeColor="text1" w:themeTint="BF"/>
    </w:rPr>
  </w:style>
  <w:style w:type="paragraph" w:styleId="a9">
    <w:name w:val="List Paragraph"/>
    <w:basedOn w:val="a"/>
    <w:uiPriority w:val="34"/>
    <w:qFormat/>
    <w:rsid w:val="0073350D"/>
    <w:pPr>
      <w:ind w:left="720"/>
      <w:contextualSpacing/>
    </w:pPr>
  </w:style>
  <w:style w:type="character" w:styleId="aa">
    <w:name w:val="Intense Emphasis"/>
    <w:basedOn w:val="a0"/>
    <w:uiPriority w:val="21"/>
    <w:qFormat/>
    <w:rsid w:val="0073350D"/>
    <w:rPr>
      <w:i/>
      <w:iCs/>
      <w:color w:val="2F5496" w:themeColor="accent1" w:themeShade="BF"/>
    </w:rPr>
  </w:style>
  <w:style w:type="paragraph" w:styleId="ab">
    <w:name w:val="Intense Quote"/>
    <w:basedOn w:val="a"/>
    <w:next w:val="a"/>
    <w:link w:val="ac"/>
    <w:uiPriority w:val="30"/>
    <w:qFormat/>
    <w:rsid w:val="007335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350D"/>
    <w:rPr>
      <w:i/>
      <w:iCs/>
      <w:color w:val="2F5496" w:themeColor="accent1" w:themeShade="BF"/>
    </w:rPr>
  </w:style>
  <w:style w:type="character" w:styleId="ad">
    <w:name w:val="Intense Reference"/>
    <w:basedOn w:val="a0"/>
    <w:uiPriority w:val="32"/>
    <w:qFormat/>
    <w:rsid w:val="0073350D"/>
    <w:rPr>
      <w:b/>
      <w:bCs/>
      <w:smallCaps/>
      <w:color w:val="2F5496" w:themeColor="accent1" w:themeShade="BF"/>
      <w:spacing w:val="5"/>
    </w:rPr>
  </w:style>
  <w:style w:type="table" w:styleId="ae">
    <w:name w:val="Table Grid"/>
    <w:basedOn w:val="a1"/>
    <w:uiPriority w:val="39"/>
    <w:rsid w:val="00733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2026-04-16T12:21:00Z</dcterms:created>
  <dcterms:modified xsi:type="dcterms:W3CDTF">2026-04-16T12:35:00Z</dcterms:modified>
</cp:coreProperties>
</file>