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2CCCD">
      <w:pPr>
        <w:pStyle w:val="2"/>
        <w:jc w:val="center"/>
        <w:rPr>
          <w:rFonts w:hint="eastAsia" w:ascii="黑体" w:hAnsi="黑体" w:eastAsia="黑体"/>
          <w:color w:val="auto"/>
          <w:sz w:val="40"/>
          <w:szCs w:val="40"/>
        </w:rPr>
      </w:pPr>
      <w:bookmarkStart w:id="0" w:name="_GoBack"/>
      <w:bookmarkEnd w:id="0"/>
      <w:r>
        <w:rPr>
          <w:rFonts w:ascii="黑体" w:hAnsi="黑体" w:eastAsia="黑体"/>
          <w:color w:val="auto"/>
          <w:sz w:val="40"/>
          <w:szCs w:val="40"/>
        </w:rPr>
        <w:t>赤峰市医院新城院区</w:t>
      </w:r>
      <w:r>
        <w:rPr>
          <w:rFonts w:hint="eastAsia" w:ascii="黑体" w:hAnsi="黑体" w:eastAsia="黑体"/>
          <w:color w:val="auto"/>
          <w:sz w:val="40"/>
          <w:szCs w:val="40"/>
        </w:rPr>
        <w:t>通信专线租赁服务</w:t>
      </w:r>
    </w:p>
    <w:p w14:paraId="09D2AACF">
      <w:pPr>
        <w:pStyle w:val="2"/>
        <w:jc w:val="center"/>
        <w:rPr>
          <w:rFonts w:hint="eastAsia" w:ascii="黑体" w:hAnsi="黑体" w:eastAsia="黑体"/>
          <w:color w:val="auto"/>
          <w:sz w:val="40"/>
          <w:szCs w:val="40"/>
        </w:rPr>
      </w:pPr>
      <w:r>
        <w:rPr>
          <w:rFonts w:hint="eastAsia" w:ascii="黑体" w:hAnsi="黑体" w:eastAsia="黑体"/>
          <w:color w:val="auto"/>
          <w:sz w:val="40"/>
          <w:szCs w:val="40"/>
        </w:rPr>
        <w:t>项目参数</w:t>
      </w:r>
    </w:p>
    <w:p w14:paraId="71EF8A68">
      <w:pPr>
        <w:widowControl/>
        <w:spacing w:before="156" w:beforeLines="50" w:after="156" w:afterLines="50" w:line="300" w:lineRule="exact"/>
        <w:rPr>
          <w:rFonts w:hint="eastAsia" w:ascii="黑体" w:hAnsi="黑体" w:eastAsia="黑体" w:cs="Arial"/>
          <w:kern w:val="0"/>
          <w:sz w:val="28"/>
          <w:szCs w:val="28"/>
          <w14:ligatures w14:val="none"/>
        </w:rPr>
      </w:pPr>
      <w:r>
        <w:rPr>
          <w:rFonts w:hint="eastAsia" w:ascii="黑体" w:hAnsi="黑体" w:eastAsia="黑体" w:cs="Arial"/>
          <w:kern w:val="0"/>
          <w:sz w:val="28"/>
          <w:szCs w:val="28"/>
          <w14:ligatures w14:val="none"/>
        </w:rPr>
        <w:t>一、</w:t>
      </w:r>
      <w:r>
        <w:rPr>
          <w:rFonts w:ascii="黑体" w:hAnsi="黑体" w:eastAsia="黑体" w:cs="Arial"/>
          <w:kern w:val="0"/>
          <w:sz w:val="28"/>
          <w:szCs w:val="28"/>
          <w14:ligatures w14:val="none"/>
        </w:rPr>
        <w:t>项目</w:t>
      </w:r>
      <w:r>
        <w:rPr>
          <w:rFonts w:hint="eastAsia" w:ascii="黑体" w:hAnsi="黑体" w:eastAsia="黑体" w:cs="Arial"/>
          <w:kern w:val="0"/>
          <w:sz w:val="28"/>
          <w:szCs w:val="28"/>
          <w14:ligatures w14:val="none"/>
        </w:rPr>
        <w:t>概述</w:t>
      </w:r>
    </w:p>
    <w:p w14:paraId="0D9DB55D">
      <w:pPr>
        <w:widowControl/>
        <w:spacing w:after="0" w:line="440" w:lineRule="exact"/>
        <w:ind w:firstLine="560" w:firstLineChars="200"/>
        <w:rPr>
          <w:rFonts w:hint="eastAsia" w:ascii="仿宋" w:hAnsi="仿宋" w:eastAsia="仿宋" w:cs="Arial"/>
          <w:kern w:val="0"/>
          <w:sz w:val="28"/>
          <w:szCs w:val="28"/>
          <w14:ligatures w14:val="none"/>
        </w:rPr>
      </w:pPr>
      <w:r>
        <w:rPr>
          <w:rFonts w:hint="eastAsia" w:ascii="仿宋" w:hAnsi="仿宋" w:eastAsia="仿宋" w:cs="Arial"/>
          <w:kern w:val="0"/>
          <w:sz w:val="28"/>
          <w:szCs w:val="28"/>
          <w14:ligatures w14:val="none"/>
        </w:rPr>
        <w:t>随着</w:t>
      </w:r>
      <w:r>
        <w:rPr>
          <w:rFonts w:ascii="仿宋" w:hAnsi="仿宋" w:eastAsia="仿宋" w:cs="Arial"/>
          <w:kern w:val="0"/>
          <w:sz w:val="28"/>
          <w:szCs w:val="28"/>
          <w14:ligatures w14:val="none"/>
        </w:rPr>
        <w:t>赤峰市医院新城院区即将投入运营，为确保新老院区之间数据交互的高效连通性与业务协同性，并满足新院区对外部互联网资源的访问需求，本项目拟启动新城院区与老院区之间互联链路的建设工程，同步实施新城院区互联网接入专线的部署工作。</w:t>
      </w:r>
    </w:p>
    <w:p w14:paraId="764374BE">
      <w:pPr>
        <w:widowControl/>
        <w:spacing w:before="156" w:beforeLines="50" w:after="156" w:afterLines="50" w:line="300" w:lineRule="exact"/>
        <w:rPr>
          <w:rFonts w:hint="eastAsia" w:ascii="黑体" w:hAnsi="黑体" w:eastAsia="黑体" w:cs="Arial"/>
          <w:kern w:val="0"/>
          <w:sz w:val="28"/>
          <w:szCs w:val="28"/>
          <w14:ligatures w14:val="none"/>
        </w:rPr>
      </w:pPr>
      <w:r>
        <w:rPr>
          <w:rFonts w:hint="eastAsia" w:ascii="黑体" w:hAnsi="黑体" w:eastAsia="黑体" w:cs="Arial"/>
          <w:kern w:val="0"/>
          <w:sz w:val="28"/>
          <w:szCs w:val="28"/>
          <w14:ligatures w14:val="none"/>
        </w:rPr>
        <w:t>二、</w:t>
      </w:r>
      <w:r>
        <w:rPr>
          <w:rFonts w:ascii="黑体" w:hAnsi="黑体" w:eastAsia="黑体" w:cs="Arial"/>
          <w:kern w:val="0"/>
          <w:sz w:val="28"/>
          <w:szCs w:val="28"/>
          <w14:ligatures w14:val="none"/>
        </w:rPr>
        <w:t>需求内容详表</w:t>
      </w:r>
    </w:p>
    <w:tbl>
      <w:tblPr>
        <w:tblStyle w:val="16"/>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3969"/>
        <w:gridCol w:w="2268"/>
        <w:gridCol w:w="992"/>
      </w:tblGrid>
      <w:tr w14:paraId="23BD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09" w:type="dxa"/>
          </w:tcPr>
          <w:p w14:paraId="48BFDAD2">
            <w:pPr>
              <w:widowControl/>
              <w:spacing w:after="100" w:afterAutospacing="1" w:line="240" w:lineRule="auto"/>
              <w:jc w:val="center"/>
              <w:rPr>
                <w:rFonts w:hint="eastAsia" w:ascii="仿宋" w:hAnsi="仿宋" w:eastAsia="仿宋" w:cs="Arial"/>
                <w:b/>
                <w:bCs/>
                <w:kern w:val="0"/>
                <w:sz w:val="24"/>
                <w14:ligatures w14:val="none"/>
              </w:rPr>
            </w:pPr>
            <w:r>
              <w:rPr>
                <w:rFonts w:hint="eastAsia" w:ascii="仿宋" w:hAnsi="仿宋" w:eastAsia="仿宋" w:cs="Arial"/>
                <w:b/>
                <w:bCs/>
                <w:kern w:val="0"/>
                <w:sz w:val="24"/>
                <w14:ligatures w14:val="none"/>
              </w:rPr>
              <w:t>序号</w:t>
            </w:r>
          </w:p>
        </w:tc>
        <w:tc>
          <w:tcPr>
            <w:tcW w:w="3969" w:type="dxa"/>
          </w:tcPr>
          <w:p w14:paraId="033A9032">
            <w:pPr>
              <w:widowControl/>
              <w:spacing w:after="100" w:afterAutospacing="1" w:line="240" w:lineRule="auto"/>
              <w:jc w:val="center"/>
              <w:rPr>
                <w:rFonts w:hint="eastAsia" w:ascii="仿宋" w:hAnsi="仿宋" w:eastAsia="仿宋" w:cs="Arial"/>
                <w:b/>
                <w:bCs/>
                <w:kern w:val="0"/>
                <w:sz w:val="24"/>
                <w14:ligatures w14:val="none"/>
              </w:rPr>
            </w:pPr>
            <w:r>
              <w:rPr>
                <w:rFonts w:ascii="仿宋" w:hAnsi="仿宋" w:eastAsia="仿宋" w:cs="Arial"/>
                <w:b/>
                <w:bCs/>
                <w:kern w:val="0"/>
                <w:sz w:val="24"/>
                <w14:ligatures w14:val="none"/>
              </w:rPr>
              <w:t>建设内容</w:t>
            </w:r>
          </w:p>
        </w:tc>
        <w:tc>
          <w:tcPr>
            <w:tcW w:w="2268" w:type="dxa"/>
          </w:tcPr>
          <w:p w14:paraId="78BA82D6">
            <w:pPr>
              <w:widowControl/>
              <w:spacing w:after="100" w:afterAutospacing="1" w:line="240" w:lineRule="auto"/>
              <w:jc w:val="center"/>
              <w:rPr>
                <w:rFonts w:hint="eastAsia" w:ascii="仿宋" w:hAnsi="仿宋" w:eastAsia="仿宋" w:cs="Arial"/>
                <w:b/>
                <w:bCs/>
                <w:kern w:val="0"/>
                <w:sz w:val="24"/>
                <w14:ligatures w14:val="none"/>
              </w:rPr>
            </w:pPr>
            <w:r>
              <w:rPr>
                <w:rFonts w:ascii="仿宋" w:hAnsi="仿宋" w:eastAsia="仿宋" w:cs="Arial"/>
                <w:b/>
                <w:bCs/>
                <w:kern w:val="0"/>
                <w:sz w:val="24"/>
                <w14:ligatures w14:val="none"/>
              </w:rPr>
              <w:t>接入技术方式</w:t>
            </w:r>
          </w:p>
        </w:tc>
        <w:tc>
          <w:tcPr>
            <w:tcW w:w="992" w:type="dxa"/>
          </w:tcPr>
          <w:p w14:paraId="263A402F">
            <w:pPr>
              <w:widowControl/>
              <w:spacing w:after="100" w:afterAutospacing="1" w:line="240" w:lineRule="auto"/>
              <w:jc w:val="center"/>
              <w:rPr>
                <w:rFonts w:hint="eastAsia" w:ascii="仿宋" w:hAnsi="仿宋" w:eastAsia="仿宋" w:cs="Arial"/>
                <w:b/>
                <w:bCs/>
                <w:kern w:val="0"/>
                <w:sz w:val="24"/>
                <w14:ligatures w14:val="none"/>
              </w:rPr>
            </w:pPr>
            <w:r>
              <w:rPr>
                <w:rFonts w:ascii="仿宋" w:hAnsi="仿宋" w:eastAsia="仿宋" w:cs="Arial"/>
                <w:b/>
                <w:bCs/>
                <w:kern w:val="0"/>
                <w:sz w:val="24"/>
                <w14:ligatures w14:val="none"/>
              </w:rPr>
              <w:t>数量</w:t>
            </w:r>
          </w:p>
        </w:tc>
      </w:tr>
      <w:tr w14:paraId="3141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09" w:type="dxa"/>
          </w:tcPr>
          <w:p w14:paraId="29803F38">
            <w:pPr>
              <w:widowControl/>
              <w:spacing w:after="100" w:afterAutospacing="1" w:line="240" w:lineRule="auto"/>
              <w:jc w:val="center"/>
              <w:rPr>
                <w:rFonts w:hint="eastAsia" w:ascii="仿宋" w:hAnsi="仿宋" w:eastAsia="仿宋" w:cs="Arial"/>
                <w:b/>
                <w:bCs/>
                <w:kern w:val="0"/>
                <w:sz w:val="24"/>
                <w14:ligatures w14:val="none"/>
              </w:rPr>
            </w:pPr>
            <w:r>
              <w:rPr>
                <w:rFonts w:hint="eastAsia" w:ascii="仿宋" w:hAnsi="仿宋" w:eastAsia="仿宋" w:cs="Arial"/>
                <w:b/>
                <w:bCs/>
                <w:kern w:val="0"/>
                <w:sz w:val="24"/>
                <w14:ligatures w14:val="none"/>
              </w:rPr>
              <w:t>1</w:t>
            </w:r>
          </w:p>
        </w:tc>
        <w:tc>
          <w:tcPr>
            <w:tcW w:w="3969" w:type="dxa"/>
          </w:tcPr>
          <w:p w14:paraId="3805FDD1">
            <w:pPr>
              <w:widowControl/>
              <w:spacing w:after="100" w:afterAutospacing="1" w:line="240" w:lineRule="auto"/>
              <w:jc w:val="center"/>
              <w:rPr>
                <w:rFonts w:hint="eastAsia" w:ascii="仿宋" w:hAnsi="仿宋" w:eastAsia="仿宋" w:cs="Arial"/>
                <w:b/>
                <w:bCs/>
                <w:kern w:val="0"/>
                <w:sz w:val="24"/>
                <w14:ligatures w14:val="none"/>
              </w:rPr>
            </w:pPr>
            <w:r>
              <w:rPr>
                <w:rFonts w:ascii="仿宋" w:hAnsi="仿宋" w:eastAsia="仿宋" w:cs="Arial"/>
                <w:kern w:val="0"/>
                <w:sz w:val="24"/>
                <w14:ligatures w14:val="none"/>
              </w:rPr>
              <w:t>新城院区与老院区互联线路-主线路</w:t>
            </w:r>
          </w:p>
        </w:tc>
        <w:tc>
          <w:tcPr>
            <w:tcW w:w="2268" w:type="dxa"/>
          </w:tcPr>
          <w:p w14:paraId="58E716C9">
            <w:pPr>
              <w:widowControl/>
              <w:spacing w:after="100" w:afterAutospacing="1" w:line="240" w:lineRule="auto"/>
              <w:jc w:val="center"/>
              <w:rPr>
                <w:rFonts w:hint="eastAsia" w:ascii="仿宋" w:hAnsi="仿宋" w:eastAsia="仿宋" w:cs="Arial"/>
                <w:b/>
                <w:bCs/>
                <w:kern w:val="0"/>
                <w:sz w:val="24"/>
                <w14:ligatures w14:val="none"/>
              </w:rPr>
            </w:pPr>
            <w:r>
              <w:rPr>
                <w:rFonts w:ascii="仿宋" w:hAnsi="仿宋" w:eastAsia="仿宋" w:cs="Arial"/>
                <w:kern w:val="0"/>
                <w:sz w:val="24"/>
                <w14:ligatures w14:val="none"/>
              </w:rPr>
              <w:t>裸光纤</w:t>
            </w:r>
          </w:p>
        </w:tc>
        <w:tc>
          <w:tcPr>
            <w:tcW w:w="992" w:type="dxa"/>
          </w:tcPr>
          <w:p w14:paraId="34621162">
            <w:pPr>
              <w:widowControl/>
              <w:spacing w:after="100" w:afterAutospacing="1" w:line="240" w:lineRule="auto"/>
              <w:jc w:val="center"/>
              <w:rPr>
                <w:rFonts w:hint="eastAsia" w:ascii="仿宋" w:hAnsi="仿宋" w:eastAsia="仿宋" w:cs="Arial"/>
                <w:b/>
                <w:bCs/>
                <w:kern w:val="0"/>
                <w:sz w:val="24"/>
                <w14:ligatures w14:val="none"/>
              </w:rPr>
            </w:pPr>
            <w:r>
              <w:rPr>
                <w:rFonts w:hint="eastAsia" w:ascii="仿宋" w:hAnsi="仿宋" w:eastAsia="仿宋" w:cs="Arial"/>
                <w:b/>
                <w:bCs/>
                <w:kern w:val="0"/>
                <w:sz w:val="24"/>
                <w14:ligatures w14:val="none"/>
              </w:rPr>
              <w:t>1</w:t>
            </w:r>
          </w:p>
        </w:tc>
      </w:tr>
      <w:tr w14:paraId="24F4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09" w:type="dxa"/>
          </w:tcPr>
          <w:p w14:paraId="418238E7">
            <w:pPr>
              <w:widowControl/>
              <w:spacing w:after="100" w:afterAutospacing="1" w:line="240" w:lineRule="auto"/>
              <w:jc w:val="center"/>
              <w:rPr>
                <w:rFonts w:hint="eastAsia" w:ascii="仿宋" w:hAnsi="仿宋" w:eastAsia="仿宋" w:cs="Arial"/>
                <w:b/>
                <w:bCs/>
                <w:kern w:val="0"/>
                <w:sz w:val="24"/>
                <w14:ligatures w14:val="none"/>
              </w:rPr>
            </w:pPr>
            <w:r>
              <w:rPr>
                <w:rFonts w:hint="eastAsia" w:ascii="仿宋" w:hAnsi="仿宋" w:eastAsia="仿宋" w:cs="Arial"/>
                <w:b/>
                <w:bCs/>
                <w:kern w:val="0"/>
                <w:sz w:val="24"/>
                <w14:ligatures w14:val="none"/>
              </w:rPr>
              <w:t>2</w:t>
            </w:r>
          </w:p>
        </w:tc>
        <w:tc>
          <w:tcPr>
            <w:tcW w:w="3969" w:type="dxa"/>
          </w:tcPr>
          <w:p w14:paraId="3BCDD5AD">
            <w:pPr>
              <w:widowControl/>
              <w:spacing w:after="100" w:afterAutospacing="1" w:line="240" w:lineRule="auto"/>
              <w:jc w:val="center"/>
              <w:rPr>
                <w:rFonts w:hint="eastAsia" w:ascii="仿宋" w:hAnsi="仿宋" w:eastAsia="仿宋" w:cs="Arial"/>
                <w:b/>
                <w:bCs/>
                <w:kern w:val="0"/>
                <w:sz w:val="24"/>
                <w14:ligatures w14:val="none"/>
              </w:rPr>
            </w:pPr>
            <w:r>
              <w:rPr>
                <w:rFonts w:ascii="仿宋" w:hAnsi="仿宋" w:eastAsia="仿宋" w:cs="Arial"/>
                <w:kern w:val="0"/>
                <w:sz w:val="24"/>
                <w14:ligatures w14:val="none"/>
              </w:rPr>
              <w:t>新城院区与老院区互联线路-备线路</w:t>
            </w:r>
          </w:p>
        </w:tc>
        <w:tc>
          <w:tcPr>
            <w:tcW w:w="2268" w:type="dxa"/>
          </w:tcPr>
          <w:p w14:paraId="628B2CEE">
            <w:pPr>
              <w:widowControl/>
              <w:spacing w:after="100" w:afterAutospacing="1" w:line="240" w:lineRule="auto"/>
              <w:jc w:val="center"/>
              <w:rPr>
                <w:rFonts w:hint="eastAsia" w:ascii="仿宋" w:hAnsi="仿宋" w:eastAsia="仿宋" w:cs="Arial"/>
                <w:b/>
                <w:bCs/>
                <w:kern w:val="0"/>
                <w:sz w:val="24"/>
                <w14:ligatures w14:val="none"/>
              </w:rPr>
            </w:pPr>
            <w:r>
              <w:rPr>
                <w:rFonts w:ascii="仿宋" w:hAnsi="仿宋" w:eastAsia="仿宋" w:cs="Arial"/>
                <w:kern w:val="0"/>
                <w:sz w:val="24"/>
                <w14:ligatures w14:val="none"/>
              </w:rPr>
              <w:t>裸光纤或数据专线</w:t>
            </w:r>
          </w:p>
        </w:tc>
        <w:tc>
          <w:tcPr>
            <w:tcW w:w="992" w:type="dxa"/>
          </w:tcPr>
          <w:p w14:paraId="1047938F">
            <w:pPr>
              <w:widowControl/>
              <w:spacing w:after="100" w:afterAutospacing="1" w:line="240" w:lineRule="auto"/>
              <w:jc w:val="center"/>
              <w:rPr>
                <w:rFonts w:hint="eastAsia" w:ascii="仿宋" w:hAnsi="仿宋" w:eastAsia="仿宋" w:cs="Arial"/>
                <w:b/>
                <w:bCs/>
                <w:kern w:val="0"/>
                <w:sz w:val="24"/>
                <w14:ligatures w14:val="none"/>
              </w:rPr>
            </w:pPr>
            <w:r>
              <w:rPr>
                <w:rFonts w:hint="eastAsia" w:ascii="仿宋" w:hAnsi="仿宋" w:eastAsia="仿宋" w:cs="Arial"/>
                <w:b/>
                <w:bCs/>
                <w:kern w:val="0"/>
                <w:sz w:val="24"/>
                <w14:ligatures w14:val="none"/>
              </w:rPr>
              <w:t>1</w:t>
            </w:r>
          </w:p>
        </w:tc>
      </w:tr>
      <w:tr w14:paraId="6EE30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09" w:type="dxa"/>
          </w:tcPr>
          <w:p w14:paraId="56D4703B">
            <w:pPr>
              <w:widowControl/>
              <w:spacing w:after="100" w:afterAutospacing="1" w:line="240" w:lineRule="auto"/>
              <w:jc w:val="center"/>
              <w:rPr>
                <w:rFonts w:hint="eastAsia" w:ascii="仿宋" w:hAnsi="仿宋" w:eastAsia="仿宋" w:cs="Arial"/>
                <w:b/>
                <w:bCs/>
                <w:kern w:val="0"/>
                <w:sz w:val="24"/>
                <w14:ligatures w14:val="none"/>
              </w:rPr>
            </w:pPr>
            <w:r>
              <w:rPr>
                <w:rFonts w:hint="eastAsia" w:ascii="仿宋" w:hAnsi="仿宋" w:eastAsia="仿宋" w:cs="Arial"/>
                <w:b/>
                <w:bCs/>
                <w:kern w:val="0"/>
                <w:sz w:val="24"/>
                <w14:ligatures w14:val="none"/>
              </w:rPr>
              <w:t>3</w:t>
            </w:r>
          </w:p>
        </w:tc>
        <w:tc>
          <w:tcPr>
            <w:tcW w:w="3969" w:type="dxa"/>
          </w:tcPr>
          <w:p w14:paraId="2EE26937">
            <w:pPr>
              <w:widowControl/>
              <w:spacing w:after="100" w:afterAutospacing="1" w:line="240" w:lineRule="auto"/>
              <w:jc w:val="center"/>
              <w:rPr>
                <w:rFonts w:hint="eastAsia" w:ascii="仿宋" w:hAnsi="仿宋" w:eastAsia="仿宋" w:cs="Arial"/>
                <w:b/>
                <w:bCs/>
                <w:kern w:val="0"/>
                <w:sz w:val="24"/>
                <w14:ligatures w14:val="none"/>
              </w:rPr>
            </w:pPr>
            <w:r>
              <w:rPr>
                <w:rFonts w:ascii="仿宋" w:hAnsi="仿宋" w:eastAsia="仿宋" w:cs="Arial"/>
                <w:kern w:val="0"/>
                <w:sz w:val="24"/>
                <w14:ligatures w14:val="none"/>
              </w:rPr>
              <w:t>新城院区互联网接入专线</w:t>
            </w:r>
          </w:p>
        </w:tc>
        <w:tc>
          <w:tcPr>
            <w:tcW w:w="2268" w:type="dxa"/>
          </w:tcPr>
          <w:p w14:paraId="3EEB3E65">
            <w:pPr>
              <w:widowControl/>
              <w:spacing w:after="100" w:afterAutospacing="1" w:line="240" w:lineRule="auto"/>
              <w:jc w:val="center"/>
              <w:rPr>
                <w:rFonts w:hint="eastAsia" w:ascii="仿宋" w:hAnsi="仿宋" w:eastAsia="仿宋" w:cs="Arial"/>
                <w:b/>
                <w:bCs/>
                <w:kern w:val="0"/>
                <w:sz w:val="24"/>
                <w14:ligatures w14:val="none"/>
              </w:rPr>
            </w:pPr>
            <w:r>
              <w:rPr>
                <w:rFonts w:ascii="仿宋" w:hAnsi="仿宋" w:eastAsia="仿宋" w:cs="Arial"/>
                <w:kern w:val="0"/>
                <w:sz w:val="24"/>
                <w14:ligatures w14:val="none"/>
              </w:rPr>
              <w:t>数据专线</w:t>
            </w:r>
          </w:p>
        </w:tc>
        <w:tc>
          <w:tcPr>
            <w:tcW w:w="992" w:type="dxa"/>
          </w:tcPr>
          <w:p w14:paraId="61C5733E">
            <w:pPr>
              <w:widowControl/>
              <w:spacing w:after="100" w:afterAutospacing="1" w:line="240" w:lineRule="auto"/>
              <w:jc w:val="center"/>
              <w:rPr>
                <w:rFonts w:hint="eastAsia" w:ascii="仿宋" w:hAnsi="仿宋" w:eastAsia="仿宋" w:cs="Arial"/>
                <w:b/>
                <w:bCs/>
                <w:kern w:val="0"/>
                <w:sz w:val="24"/>
                <w14:ligatures w14:val="none"/>
              </w:rPr>
            </w:pPr>
            <w:r>
              <w:rPr>
                <w:rFonts w:hint="eastAsia" w:ascii="仿宋" w:hAnsi="仿宋" w:eastAsia="仿宋" w:cs="Arial"/>
                <w:b/>
                <w:bCs/>
                <w:kern w:val="0"/>
                <w:sz w:val="24"/>
                <w14:ligatures w14:val="none"/>
              </w:rPr>
              <w:t>1</w:t>
            </w:r>
          </w:p>
        </w:tc>
      </w:tr>
    </w:tbl>
    <w:p w14:paraId="7C0F2464">
      <w:pPr>
        <w:widowControl/>
        <w:spacing w:after="0" w:line="440" w:lineRule="exact"/>
        <w:ind w:firstLine="560" w:firstLineChars="200"/>
        <w:rPr>
          <w:rFonts w:hint="eastAsia" w:ascii="仿宋" w:hAnsi="仿宋" w:eastAsia="仿宋" w:cs="Arial"/>
          <w:kern w:val="0"/>
          <w:sz w:val="28"/>
          <w:szCs w:val="28"/>
          <w14:ligatures w14:val="none"/>
        </w:rPr>
      </w:pPr>
      <w:r>
        <w:rPr>
          <w:rFonts w:ascii="仿宋" w:hAnsi="仿宋" w:eastAsia="仿宋" w:cs="Arial"/>
          <w:kern w:val="0"/>
          <w:sz w:val="28"/>
          <w:szCs w:val="28"/>
          <w14:ligatures w14:val="none"/>
        </w:rPr>
        <w:t>冗余与容灾要求：主、备线路须严格遵循异构化部署原则，采用不同基础运营商及物理路径完全隔离的接入方案。系统应具备链路状态实时监测与流量自动故障转移（Failover）机制，即当主线路裸光纤发生物理中断或传输异常时，网络流量须能够自动、无缝地切换至备用链路，以全方位保障核心医疗业务的连续性与高可用性。</w:t>
      </w:r>
    </w:p>
    <w:p w14:paraId="6BF3FE3F">
      <w:pPr>
        <w:widowControl/>
        <w:spacing w:before="156" w:beforeLines="50" w:after="156" w:afterLines="50" w:line="300" w:lineRule="exact"/>
        <w:rPr>
          <w:rFonts w:hint="eastAsia" w:ascii="黑体" w:hAnsi="黑体" w:eastAsia="黑体" w:cs="Arial"/>
          <w:kern w:val="0"/>
          <w:sz w:val="28"/>
          <w:szCs w:val="28"/>
          <w14:ligatures w14:val="none"/>
        </w:rPr>
      </w:pPr>
      <w:r>
        <w:rPr>
          <w:rFonts w:hint="eastAsia" w:ascii="黑体" w:hAnsi="黑体" w:eastAsia="黑体" w:cs="Arial"/>
          <w:kern w:val="0"/>
          <w:sz w:val="28"/>
          <w:szCs w:val="28"/>
          <w14:ligatures w14:val="none"/>
        </w:rPr>
        <w:t>三、</w:t>
      </w:r>
      <w:r>
        <w:rPr>
          <w:rFonts w:ascii="黑体" w:hAnsi="黑体" w:eastAsia="黑体" w:cs="Arial"/>
          <w:kern w:val="0"/>
          <w:sz w:val="28"/>
          <w:szCs w:val="28"/>
          <w14:ligatures w14:val="none"/>
        </w:rPr>
        <w:t>技术参数</w:t>
      </w:r>
    </w:p>
    <w:p w14:paraId="0A6DA2B6">
      <w:pPr>
        <w:widowControl/>
        <w:spacing w:after="0" w:line="440" w:lineRule="exact"/>
        <w:ind w:firstLine="562" w:firstLineChars="200"/>
        <w:rPr>
          <w:rFonts w:hint="eastAsia" w:ascii="仿宋" w:hAnsi="仿宋" w:eastAsia="仿宋" w:cs="Arial"/>
          <w:b/>
          <w:bCs/>
          <w:kern w:val="0"/>
          <w:sz w:val="28"/>
          <w:szCs w:val="28"/>
          <w14:ligatures w14:val="none"/>
        </w:rPr>
      </w:pPr>
      <w:r>
        <w:rPr>
          <w:rFonts w:ascii="仿宋" w:hAnsi="仿宋" w:eastAsia="仿宋" w:cs="Arial"/>
          <w:b/>
          <w:bCs/>
          <w:kern w:val="0"/>
          <w:sz w:val="28"/>
          <w:szCs w:val="28"/>
          <w14:ligatures w14:val="none"/>
        </w:rPr>
        <w:t>（</w:t>
      </w:r>
      <w:r>
        <w:rPr>
          <w:rFonts w:hint="eastAsia" w:ascii="仿宋" w:hAnsi="仿宋" w:eastAsia="仿宋" w:cs="Arial"/>
          <w:b/>
          <w:bCs/>
          <w:kern w:val="0"/>
          <w:sz w:val="28"/>
          <w:szCs w:val="28"/>
          <w14:ligatures w14:val="none"/>
        </w:rPr>
        <w:t>一</w:t>
      </w:r>
      <w:r>
        <w:rPr>
          <w:rFonts w:ascii="仿宋" w:hAnsi="仿宋" w:eastAsia="仿宋" w:cs="Arial"/>
          <w:b/>
          <w:bCs/>
          <w:kern w:val="0"/>
          <w:sz w:val="28"/>
          <w:szCs w:val="28"/>
          <w14:ligatures w14:val="none"/>
        </w:rPr>
        <w:t>）新城院区与老院区互联线路-主线路</w:t>
      </w:r>
    </w:p>
    <w:p w14:paraId="2B07E248">
      <w:pPr>
        <w:widowControl/>
        <w:spacing w:after="0" w:line="440" w:lineRule="exact"/>
        <w:ind w:firstLine="560" w:firstLineChars="200"/>
        <w:rPr>
          <w:rFonts w:hint="eastAsia" w:ascii="仿宋" w:hAnsi="仿宋" w:eastAsia="仿宋" w:cs="Arial"/>
          <w:kern w:val="0"/>
          <w:sz w:val="28"/>
          <w:szCs w:val="28"/>
          <w14:ligatures w14:val="none"/>
        </w:rPr>
      </w:pPr>
      <w:r>
        <w:rPr>
          <w:rFonts w:ascii="仿宋" w:hAnsi="仿宋" w:eastAsia="仿宋" w:cs="Arial"/>
          <w:kern w:val="0"/>
          <w:sz w:val="28"/>
          <w:szCs w:val="28"/>
          <w14:ligatures w14:val="none"/>
        </w:rPr>
        <w:t>本线路须采用点对点（P2P）的裸光纤物理直连方式接入。链路传输性能指标要求：端到端传输延时须≤1ms，链路带宽容量须≥10G。裸光纤的物理终端接续须采用光纤分配盘（ODF）进行成端处理，相关的物理接口类型须严格遵照院方指定标准。中标方应负责提供并部署项目涉及的全部光缆线路及配套传输设备，并提供详尽的物理路由图纸；须完成光缆接入至院方指定机房及指定机柜位置的全部工程施工任务，具体的入楼物理路由及机房落位须遵循医院方的规划指定。</w:t>
      </w:r>
    </w:p>
    <w:p w14:paraId="6880A68A">
      <w:pPr>
        <w:widowControl/>
        <w:spacing w:after="0" w:line="440" w:lineRule="exact"/>
        <w:ind w:firstLine="562" w:firstLineChars="200"/>
        <w:rPr>
          <w:rFonts w:hint="eastAsia" w:ascii="仿宋" w:hAnsi="仿宋" w:eastAsia="仿宋" w:cs="Arial"/>
          <w:b/>
          <w:bCs/>
          <w:kern w:val="0"/>
          <w:sz w:val="28"/>
          <w:szCs w:val="28"/>
          <w14:ligatures w14:val="none"/>
        </w:rPr>
      </w:pPr>
      <w:r>
        <w:rPr>
          <w:rFonts w:ascii="仿宋" w:hAnsi="仿宋" w:eastAsia="仿宋" w:cs="Arial"/>
          <w:b/>
          <w:bCs/>
          <w:kern w:val="0"/>
          <w:sz w:val="28"/>
          <w:szCs w:val="28"/>
          <w14:ligatures w14:val="none"/>
        </w:rPr>
        <w:t>（</w:t>
      </w:r>
      <w:r>
        <w:rPr>
          <w:rFonts w:hint="eastAsia" w:ascii="仿宋" w:hAnsi="仿宋" w:eastAsia="仿宋" w:cs="Arial"/>
          <w:b/>
          <w:bCs/>
          <w:kern w:val="0"/>
          <w:sz w:val="28"/>
          <w:szCs w:val="28"/>
          <w14:ligatures w14:val="none"/>
        </w:rPr>
        <w:t>二</w:t>
      </w:r>
      <w:r>
        <w:rPr>
          <w:rFonts w:ascii="仿宋" w:hAnsi="仿宋" w:eastAsia="仿宋" w:cs="Arial"/>
          <w:b/>
          <w:bCs/>
          <w:kern w:val="0"/>
          <w:sz w:val="28"/>
          <w:szCs w:val="28"/>
          <w14:ligatures w14:val="none"/>
        </w:rPr>
        <w:t>）新城院区与老院区互联线路-备线路</w:t>
      </w:r>
    </w:p>
    <w:p w14:paraId="2A81F9CA">
      <w:pPr>
        <w:widowControl/>
        <w:spacing w:after="0" w:line="440" w:lineRule="exact"/>
        <w:ind w:firstLine="560" w:firstLineChars="200"/>
        <w:rPr>
          <w:rFonts w:hint="eastAsia" w:ascii="仿宋" w:hAnsi="仿宋" w:eastAsia="仿宋" w:cs="Arial"/>
          <w:kern w:val="0"/>
          <w:sz w:val="28"/>
          <w:szCs w:val="28"/>
          <w14:ligatures w14:val="none"/>
        </w:rPr>
      </w:pPr>
      <w:r>
        <w:rPr>
          <w:rFonts w:ascii="仿宋" w:hAnsi="仿宋" w:eastAsia="仿宋" w:cs="Arial"/>
          <w:kern w:val="0"/>
          <w:sz w:val="28"/>
          <w:szCs w:val="28"/>
          <w14:ligatures w14:val="none"/>
        </w:rPr>
        <w:t>备用线路可采用裸光纤或数据专线两种接入技术方式。</w:t>
      </w:r>
    </w:p>
    <w:p w14:paraId="5758854F">
      <w:pPr>
        <w:widowControl/>
        <w:spacing w:after="0" w:line="440" w:lineRule="exact"/>
        <w:ind w:firstLine="560" w:firstLineChars="200"/>
        <w:rPr>
          <w:rFonts w:hint="eastAsia" w:ascii="仿宋" w:hAnsi="仿宋" w:eastAsia="仿宋" w:cs="Arial"/>
          <w:kern w:val="0"/>
          <w:sz w:val="28"/>
          <w:szCs w:val="28"/>
          <w14:ligatures w14:val="none"/>
        </w:rPr>
      </w:pPr>
      <w:r>
        <w:rPr>
          <w:rFonts w:ascii="仿宋" w:hAnsi="仿宋" w:eastAsia="仿宋" w:cs="Arial"/>
          <w:kern w:val="0"/>
          <w:sz w:val="28"/>
          <w:szCs w:val="28"/>
          <w14:ligatures w14:val="none"/>
        </w:rPr>
        <w:t>若采用裸光纤接入方式：链路传输延时须≤1ms，链路带宽容量须≥10G。裸光纤的物理终端接续须采用光纤分配盘（ODF）进行成端处理，相关的物理接口类型须严格遵照院方指定标准。中标方应负责提供并部署项目涉及的全部光缆线路及配套传输设备，并提供详尽的物理路由图纸；须完成光缆接入至院方指定机房及指定机柜位置的全部工程施工任务，具体的入楼物理路由及机房落位须遵循医院方的规划指定。</w:t>
      </w:r>
    </w:p>
    <w:p w14:paraId="79FF1A1D">
      <w:pPr>
        <w:widowControl/>
        <w:spacing w:after="0" w:line="440" w:lineRule="exact"/>
        <w:ind w:firstLine="560" w:firstLineChars="200"/>
        <w:rPr>
          <w:rFonts w:hint="eastAsia" w:ascii="仿宋" w:hAnsi="仿宋" w:eastAsia="仿宋" w:cs="Arial"/>
          <w:kern w:val="0"/>
          <w:sz w:val="28"/>
          <w:szCs w:val="28"/>
          <w14:ligatures w14:val="none"/>
        </w:rPr>
      </w:pPr>
      <w:r>
        <w:rPr>
          <w:rFonts w:ascii="仿宋" w:hAnsi="仿宋" w:eastAsia="仿宋" w:cs="Arial"/>
          <w:kern w:val="0"/>
          <w:sz w:val="28"/>
          <w:szCs w:val="28"/>
          <w14:ligatures w14:val="none"/>
        </w:rPr>
        <w:t>若采用数据专线接入方式：链路带宽容量须≥500M。中标方应负责提供并部署项目涉及的全部光缆线路及配套传输设备，并提供详尽的物理路由图纸；须完成光缆接入至院方指定机房及指定机柜位置的全部工程施工任务，具体的入楼物理路由及机房落位须遵循医院方的规划指定。</w:t>
      </w:r>
    </w:p>
    <w:p w14:paraId="4A99B263">
      <w:pPr>
        <w:widowControl/>
        <w:spacing w:after="0" w:line="440" w:lineRule="exact"/>
        <w:ind w:firstLine="562" w:firstLineChars="200"/>
        <w:rPr>
          <w:rFonts w:hint="eastAsia" w:ascii="仿宋" w:hAnsi="仿宋" w:eastAsia="仿宋" w:cs="Arial"/>
          <w:b/>
          <w:bCs/>
          <w:kern w:val="0"/>
          <w:sz w:val="28"/>
          <w:szCs w:val="28"/>
          <w14:ligatures w14:val="none"/>
        </w:rPr>
      </w:pPr>
      <w:r>
        <w:rPr>
          <w:rFonts w:ascii="仿宋" w:hAnsi="仿宋" w:eastAsia="仿宋" w:cs="Arial"/>
          <w:b/>
          <w:bCs/>
          <w:kern w:val="0"/>
          <w:sz w:val="28"/>
          <w:szCs w:val="28"/>
          <w14:ligatures w14:val="none"/>
        </w:rPr>
        <w:t>（</w:t>
      </w:r>
      <w:r>
        <w:rPr>
          <w:rFonts w:hint="eastAsia" w:ascii="仿宋" w:hAnsi="仿宋" w:eastAsia="仿宋" w:cs="Arial"/>
          <w:b/>
          <w:bCs/>
          <w:kern w:val="0"/>
          <w:sz w:val="28"/>
          <w:szCs w:val="28"/>
          <w14:ligatures w14:val="none"/>
        </w:rPr>
        <w:t>三</w:t>
      </w:r>
      <w:r>
        <w:rPr>
          <w:rFonts w:ascii="仿宋" w:hAnsi="仿宋" w:eastAsia="仿宋" w:cs="Arial"/>
          <w:b/>
          <w:bCs/>
          <w:kern w:val="0"/>
          <w:sz w:val="28"/>
          <w:szCs w:val="28"/>
          <w14:ligatures w14:val="none"/>
        </w:rPr>
        <w:t>）新城院区互联网接入专线</w:t>
      </w:r>
    </w:p>
    <w:p w14:paraId="055D5084">
      <w:pPr>
        <w:widowControl/>
        <w:spacing w:after="0" w:line="440" w:lineRule="exact"/>
        <w:ind w:firstLine="560" w:firstLineChars="200"/>
        <w:rPr>
          <w:rFonts w:hint="eastAsia" w:ascii="仿宋" w:hAnsi="仿宋" w:eastAsia="仿宋" w:cs="Arial"/>
          <w:kern w:val="0"/>
          <w:sz w:val="28"/>
          <w:szCs w:val="28"/>
          <w14:ligatures w14:val="none"/>
        </w:rPr>
      </w:pPr>
      <w:r>
        <w:rPr>
          <w:rFonts w:ascii="仿宋" w:hAnsi="仿宋" w:eastAsia="仿宋" w:cs="Arial"/>
          <w:kern w:val="0"/>
          <w:sz w:val="28"/>
          <w:szCs w:val="28"/>
          <w14:ligatures w14:val="none"/>
        </w:rPr>
        <w:t>互联网接入线路的带宽容量须≥500M。本线路专项用于互联网接入业务，中标方须为院方分配静态公网IP地址资源，并负责路由协议规划及DNS域名解析服务器地址等相关网络参数的配置工作。相关的物理接口类型须严格遵照院方指定标准。中标方应负责提供并部署项目涉及的全部光缆线路及配套传输设备，并提供详尽的物理路由图纸；须完成光缆接入至院方指定机房及指定机柜位置的全部工程施工任务，具体的入楼物理路由及机房落位须遵循医院方的规划指定。</w:t>
      </w:r>
    </w:p>
    <w:p w14:paraId="67E6958B">
      <w:pPr>
        <w:widowControl/>
        <w:spacing w:before="156" w:beforeLines="50" w:after="156" w:afterLines="50" w:line="300" w:lineRule="exact"/>
        <w:rPr>
          <w:rFonts w:hint="eastAsia" w:ascii="黑体" w:hAnsi="黑体" w:eastAsia="黑体" w:cs="Arial"/>
          <w:kern w:val="0"/>
          <w:sz w:val="28"/>
          <w:szCs w:val="28"/>
          <w14:ligatures w14:val="none"/>
        </w:rPr>
      </w:pPr>
      <w:r>
        <w:rPr>
          <w:rFonts w:hint="eastAsia" w:ascii="黑体" w:hAnsi="黑体" w:eastAsia="黑体" w:cs="Arial"/>
          <w:kern w:val="0"/>
          <w:sz w:val="28"/>
          <w:szCs w:val="28"/>
          <w14:ligatures w14:val="none"/>
        </w:rPr>
        <w:t>四、</w:t>
      </w:r>
      <w:r>
        <w:rPr>
          <w:rFonts w:ascii="黑体" w:hAnsi="黑体" w:eastAsia="黑体" w:cs="Arial"/>
          <w:kern w:val="0"/>
          <w:sz w:val="28"/>
          <w:szCs w:val="28"/>
          <w14:ligatures w14:val="none"/>
        </w:rPr>
        <w:t>售后运维服务体系</w:t>
      </w:r>
    </w:p>
    <w:p w14:paraId="1403DB2D">
      <w:pPr>
        <w:widowControl/>
        <w:spacing w:after="0" w:line="440" w:lineRule="exact"/>
        <w:ind w:firstLine="560" w:firstLineChars="200"/>
        <w:rPr>
          <w:rFonts w:hint="eastAsia" w:ascii="仿宋" w:hAnsi="仿宋" w:eastAsia="仿宋" w:cs="Arial"/>
          <w:kern w:val="0"/>
          <w:sz w:val="28"/>
          <w:szCs w:val="28"/>
          <w14:ligatures w14:val="none"/>
        </w:rPr>
      </w:pPr>
      <w:r>
        <w:rPr>
          <w:rFonts w:ascii="仿宋" w:hAnsi="仿宋" w:eastAsia="仿宋" w:cs="Arial"/>
          <w:kern w:val="0"/>
          <w:sz w:val="28"/>
          <w:szCs w:val="28"/>
          <w14:ligatures w14:val="none"/>
        </w:rPr>
        <w:t>线路运营商应具备完善且标准化的售后运维服务体系，并须在投标文件中提供详尽的运维服务实施方案，涵盖服务组织架构设立、服务响应时效承诺与处置流程、服务质量管理制度以及服务保障资源配置等内容。</w:t>
      </w:r>
    </w:p>
    <w:p w14:paraId="03F59C63">
      <w:pPr>
        <w:widowControl/>
        <w:spacing w:after="0" w:line="440" w:lineRule="exact"/>
        <w:ind w:firstLine="562" w:firstLineChars="200"/>
        <w:rPr>
          <w:rFonts w:hint="eastAsia" w:ascii="仿宋" w:hAnsi="仿宋" w:eastAsia="仿宋" w:cs="Arial"/>
          <w:b/>
          <w:bCs/>
          <w:kern w:val="0"/>
          <w:sz w:val="28"/>
          <w:szCs w:val="28"/>
          <w14:ligatures w14:val="none"/>
        </w:rPr>
      </w:pPr>
      <w:r>
        <w:rPr>
          <w:rFonts w:hint="eastAsia" w:ascii="仿宋" w:hAnsi="仿宋" w:eastAsia="仿宋" w:cs="Arial"/>
          <w:b/>
          <w:bCs/>
          <w:kern w:val="0"/>
          <w:sz w:val="28"/>
          <w:szCs w:val="28"/>
          <w14:ligatures w14:val="none"/>
        </w:rPr>
        <w:t>（一）</w:t>
      </w:r>
      <w:r>
        <w:rPr>
          <w:rFonts w:ascii="仿宋" w:hAnsi="仿宋" w:eastAsia="仿宋" w:cs="Arial"/>
          <w:b/>
          <w:bCs/>
          <w:kern w:val="0"/>
          <w:sz w:val="28"/>
          <w:szCs w:val="28"/>
          <w14:ligatures w14:val="none"/>
        </w:rPr>
        <w:t>用户维护档案建设</w:t>
      </w:r>
    </w:p>
    <w:p w14:paraId="72FC137A">
      <w:pPr>
        <w:widowControl/>
        <w:spacing w:after="0" w:line="440" w:lineRule="exact"/>
        <w:ind w:firstLine="560" w:firstLineChars="200"/>
        <w:rPr>
          <w:rFonts w:hint="eastAsia" w:ascii="仿宋" w:hAnsi="仿宋" w:eastAsia="仿宋" w:cs="Arial"/>
          <w:kern w:val="0"/>
          <w:sz w:val="28"/>
          <w:szCs w:val="28"/>
          <w14:ligatures w14:val="none"/>
        </w:rPr>
      </w:pPr>
      <w:r>
        <w:rPr>
          <w:rFonts w:ascii="仿宋" w:hAnsi="仿宋" w:eastAsia="仿宋" w:cs="Arial"/>
          <w:kern w:val="0"/>
          <w:sz w:val="28"/>
          <w:szCs w:val="28"/>
          <w14:ligatures w14:val="none"/>
        </w:rPr>
        <w:t>运营商应建立全生命周期的用户维护资料库。须针对客户所属的线路资源及物理设备进行特殊标识管理，以确保相关维护信息的准确性与可追溯性，并建立详尽、完备的线路资源档案与网络运行状态档案。</w:t>
      </w:r>
    </w:p>
    <w:p w14:paraId="0D496B2E">
      <w:pPr>
        <w:widowControl/>
        <w:spacing w:after="0" w:line="440" w:lineRule="exact"/>
        <w:ind w:firstLine="562" w:firstLineChars="200"/>
        <w:rPr>
          <w:rFonts w:hint="eastAsia" w:ascii="仿宋" w:hAnsi="仿宋" w:eastAsia="仿宋" w:cs="Arial"/>
          <w:b/>
          <w:bCs/>
          <w:kern w:val="0"/>
          <w:sz w:val="28"/>
          <w:szCs w:val="28"/>
          <w14:ligatures w14:val="none"/>
        </w:rPr>
      </w:pPr>
      <w:r>
        <w:rPr>
          <w:rFonts w:ascii="仿宋" w:hAnsi="仿宋" w:eastAsia="仿宋" w:cs="Arial"/>
          <w:b/>
          <w:bCs/>
          <w:kern w:val="0"/>
          <w:sz w:val="28"/>
          <w:szCs w:val="28"/>
          <w14:ligatures w14:val="none"/>
        </w:rPr>
        <w:t>（</w:t>
      </w:r>
      <w:r>
        <w:rPr>
          <w:rFonts w:hint="eastAsia" w:ascii="仿宋" w:hAnsi="仿宋" w:eastAsia="仿宋" w:cs="Arial"/>
          <w:b/>
          <w:bCs/>
          <w:kern w:val="0"/>
          <w:sz w:val="28"/>
          <w:szCs w:val="28"/>
          <w14:ligatures w14:val="none"/>
        </w:rPr>
        <w:t>二</w:t>
      </w:r>
      <w:r>
        <w:rPr>
          <w:rFonts w:ascii="仿宋" w:hAnsi="仿宋" w:eastAsia="仿宋" w:cs="Arial"/>
          <w:b/>
          <w:bCs/>
          <w:kern w:val="0"/>
          <w:sz w:val="28"/>
          <w:szCs w:val="28"/>
          <w14:ligatures w14:val="none"/>
        </w:rPr>
        <w:t>）线路巡检与预防性维护</w:t>
      </w:r>
    </w:p>
    <w:p w14:paraId="4B84301F">
      <w:pPr>
        <w:widowControl/>
        <w:spacing w:after="0" w:line="440" w:lineRule="exact"/>
        <w:ind w:firstLine="560" w:firstLineChars="200"/>
        <w:rPr>
          <w:rFonts w:hint="eastAsia" w:ascii="仿宋" w:hAnsi="仿宋" w:eastAsia="仿宋" w:cs="Arial"/>
          <w:kern w:val="0"/>
          <w:sz w:val="28"/>
          <w:szCs w:val="28"/>
          <w14:ligatures w14:val="none"/>
        </w:rPr>
      </w:pPr>
      <w:r>
        <w:rPr>
          <w:rFonts w:ascii="仿宋" w:hAnsi="仿宋" w:eastAsia="仿宋" w:cs="Arial"/>
          <w:kern w:val="0"/>
          <w:sz w:val="28"/>
          <w:szCs w:val="28"/>
          <w14:ligatures w14:val="none"/>
        </w:rPr>
        <w:t>运营商须制定严格的巡检计划，定期对维护责任范围内的光缆线路进行巡视与维护。在遭遇暴风雨等恶劣气象条件或存在外力施工可能导致线路隐患时，应立即启动应急巡检程序，且每次巡回检查均须形成书面巡检记录；在国家重要通信保障期间及市政施工动土频发的季节，应增加巡回检查频次。</w:t>
      </w:r>
    </w:p>
    <w:p w14:paraId="143EB202">
      <w:pPr>
        <w:widowControl/>
        <w:spacing w:after="0" w:line="440" w:lineRule="exact"/>
        <w:ind w:firstLine="562" w:firstLineChars="200"/>
        <w:rPr>
          <w:rFonts w:hint="eastAsia" w:ascii="仿宋" w:hAnsi="仿宋" w:eastAsia="仿宋" w:cs="Arial"/>
          <w:b/>
          <w:bCs/>
          <w:kern w:val="0"/>
          <w:sz w:val="28"/>
          <w:szCs w:val="28"/>
          <w14:ligatures w14:val="none"/>
        </w:rPr>
      </w:pPr>
      <w:r>
        <w:rPr>
          <w:rFonts w:ascii="仿宋" w:hAnsi="仿宋" w:eastAsia="仿宋" w:cs="Arial"/>
          <w:b/>
          <w:bCs/>
          <w:kern w:val="0"/>
          <w:sz w:val="28"/>
          <w:szCs w:val="28"/>
          <w14:ligatures w14:val="none"/>
        </w:rPr>
        <w:t>（</w:t>
      </w:r>
      <w:r>
        <w:rPr>
          <w:rFonts w:hint="eastAsia" w:ascii="仿宋" w:hAnsi="仿宋" w:eastAsia="仿宋" w:cs="Arial"/>
          <w:b/>
          <w:bCs/>
          <w:kern w:val="0"/>
          <w:sz w:val="28"/>
          <w:szCs w:val="28"/>
          <w14:ligatures w14:val="none"/>
        </w:rPr>
        <w:t>三</w:t>
      </w:r>
      <w:r>
        <w:rPr>
          <w:rFonts w:ascii="仿宋" w:hAnsi="仿宋" w:eastAsia="仿宋" w:cs="Arial"/>
          <w:b/>
          <w:bCs/>
          <w:kern w:val="0"/>
          <w:sz w:val="28"/>
          <w:szCs w:val="28"/>
          <w14:ligatures w14:val="none"/>
        </w:rPr>
        <w:t>）重点通信保障与割接管理</w:t>
      </w:r>
    </w:p>
    <w:p w14:paraId="2936F865">
      <w:pPr>
        <w:widowControl/>
        <w:spacing w:after="0" w:line="440" w:lineRule="exact"/>
        <w:ind w:firstLine="560" w:firstLineChars="200"/>
        <w:rPr>
          <w:rFonts w:hint="eastAsia" w:ascii="仿宋" w:hAnsi="仿宋" w:eastAsia="仿宋" w:cs="Arial"/>
          <w:kern w:val="0"/>
          <w:sz w:val="28"/>
          <w:szCs w:val="28"/>
          <w14:ligatures w14:val="none"/>
        </w:rPr>
      </w:pPr>
      <w:r>
        <w:rPr>
          <w:rFonts w:ascii="仿宋" w:hAnsi="仿宋" w:eastAsia="仿宋" w:cs="Arial"/>
          <w:kern w:val="0"/>
          <w:sz w:val="28"/>
          <w:szCs w:val="28"/>
          <w14:ligatures w14:val="none"/>
        </w:rPr>
        <w:t>运营商应具备提供重点通信保障的能力，须定期或根据用户需求，为用户提供重点电路的专项通信保障服务，确保用户重点线路在关键业务时期的稳定运行。涉及所有链路的割接操作，必须提供详细的割接实施方案；运营商应至少提前7个工作日向用户发出书面通知，并制定详细的割接操作及回退方案进行备案，具体的割接实施时间应事先征得用户的书面同意后方可执行。</w:t>
      </w:r>
    </w:p>
    <w:p w14:paraId="25F28638">
      <w:pPr>
        <w:widowControl/>
        <w:spacing w:after="0" w:line="440" w:lineRule="exact"/>
        <w:ind w:firstLine="562" w:firstLineChars="200"/>
        <w:rPr>
          <w:rFonts w:hint="eastAsia" w:ascii="仿宋" w:hAnsi="仿宋" w:eastAsia="仿宋" w:cs="Arial"/>
          <w:b/>
          <w:bCs/>
          <w:kern w:val="0"/>
          <w:sz w:val="28"/>
          <w:szCs w:val="28"/>
          <w14:ligatures w14:val="none"/>
        </w:rPr>
      </w:pPr>
      <w:r>
        <w:rPr>
          <w:rFonts w:ascii="仿宋" w:hAnsi="仿宋" w:eastAsia="仿宋" w:cs="Arial"/>
          <w:b/>
          <w:bCs/>
          <w:kern w:val="0"/>
          <w:sz w:val="28"/>
          <w:szCs w:val="28"/>
          <w14:ligatures w14:val="none"/>
        </w:rPr>
        <w:t>（</w:t>
      </w:r>
      <w:r>
        <w:rPr>
          <w:rFonts w:hint="eastAsia" w:ascii="仿宋" w:hAnsi="仿宋" w:eastAsia="仿宋" w:cs="Arial"/>
          <w:b/>
          <w:bCs/>
          <w:kern w:val="0"/>
          <w:sz w:val="28"/>
          <w:szCs w:val="28"/>
          <w14:ligatures w14:val="none"/>
        </w:rPr>
        <w:t>四</w:t>
      </w:r>
      <w:r>
        <w:rPr>
          <w:rFonts w:ascii="仿宋" w:hAnsi="仿宋" w:eastAsia="仿宋" w:cs="Arial"/>
          <w:b/>
          <w:bCs/>
          <w:kern w:val="0"/>
          <w:sz w:val="28"/>
          <w:szCs w:val="28"/>
          <w14:ligatures w14:val="none"/>
        </w:rPr>
        <w:t>）应急响应与业务连续性管理</w:t>
      </w:r>
    </w:p>
    <w:p w14:paraId="3CE3FA15">
      <w:pPr>
        <w:widowControl/>
        <w:spacing w:after="0" w:line="440" w:lineRule="exact"/>
        <w:ind w:firstLine="560" w:firstLineChars="200"/>
        <w:rPr>
          <w:rFonts w:hint="eastAsia" w:ascii="仿宋" w:hAnsi="仿宋" w:eastAsia="仿宋" w:cs="Arial"/>
          <w:kern w:val="0"/>
          <w:sz w:val="28"/>
          <w:szCs w:val="28"/>
          <w14:ligatures w14:val="none"/>
        </w:rPr>
      </w:pPr>
      <w:r>
        <w:rPr>
          <w:rFonts w:ascii="仿宋" w:hAnsi="仿宋" w:eastAsia="仿宋" w:cs="Arial"/>
          <w:kern w:val="0"/>
          <w:sz w:val="28"/>
          <w:szCs w:val="28"/>
          <w14:ligatures w14:val="none"/>
        </w:rPr>
        <w:t>运营商应建立完善的突发事件应急响应机制及应急预案，以满足业务持续性的高标准要求，有效防止业务中断，最大程度减少关键通信服务受重大操作失误或不可抗力灾难事故的负面影响。</w:t>
      </w:r>
    </w:p>
    <w:p w14:paraId="6E4D368C">
      <w:pPr>
        <w:widowControl/>
        <w:spacing w:after="0" w:line="440" w:lineRule="exact"/>
        <w:ind w:firstLine="562" w:firstLineChars="200"/>
        <w:rPr>
          <w:rFonts w:hint="eastAsia" w:ascii="仿宋" w:hAnsi="仿宋" w:eastAsia="仿宋" w:cs="Arial"/>
          <w:b/>
          <w:bCs/>
          <w:kern w:val="0"/>
          <w:sz w:val="28"/>
          <w:szCs w:val="28"/>
          <w14:ligatures w14:val="none"/>
        </w:rPr>
      </w:pPr>
      <w:r>
        <w:rPr>
          <w:rFonts w:ascii="仿宋" w:hAnsi="仿宋" w:eastAsia="仿宋" w:cs="Arial"/>
          <w:b/>
          <w:bCs/>
          <w:kern w:val="0"/>
          <w:sz w:val="28"/>
          <w:szCs w:val="28"/>
          <w14:ligatures w14:val="none"/>
        </w:rPr>
        <w:t>（</w:t>
      </w:r>
      <w:r>
        <w:rPr>
          <w:rFonts w:hint="eastAsia" w:ascii="仿宋" w:hAnsi="仿宋" w:eastAsia="仿宋" w:cs="Arial"/>
          <w:b/>
          <w:bCs/>
          <w:kern w:val="0"/>
          <w:sz w:val="28"/>
          <w:szCs w:val="28"/>
          <w14:ligatures w14:val="none"/>
        </w:rPr>
        <w:t>五</w:t>
      </w:r>
      <w:r>
        <w:rPr>
          <w:rFonts w:ascii="仿宋" w:hAnsi="仿宋" w:eastAsia="仿宋" w:cs="Arial"/>
          <w:b/>
          <w:bCs/>
          <w:kern w:val="0"/>
          <w:sz w:val="28"/>
          <w:szCs w:val="28"/>
          <w14:ligatures w14:val="none"/>
        </w:rPr>
        <w:t>）服务等级协议（SLA）指标</w:t>
      </w:r>
    </w:p>
    <w:p w14:paraId="10FDC4BC">
      <w:pPr>
        <w:widowControl/>
        <w:spacing w:after="0" w:line="440" w:lineRule="exact"/>
        <w:ind w:firstLine="560" w:firstLineChars="200"/>
        <w:rPr>
          <w:rFonts w:hint="eastAsia" w:ascii="仿宋" w:hAnsi="仿宋" w:eastAsia="仿宋" w:cs="Arial"/>
          <w:kern w:val="0"/>
          <w:sz w:val="28"/>
          <w:szCs w:val="28"/>
          <w14:ligatures w14:val="none"/>
        </w:rPr>
      </w:pPr>
      <w:r>
        <w:rPr>
          <w:rFonts w:ascii="仿宋" w:hAnsi="仿宋" w:eastAsia="仿宋" w:cs="Arial"/>
          <w:kern w:val="0"/>
          <w:sz w:val="28"/>
          <w:szCs w:val="28"/>
          <w14:ligatures w14:val="none"/>
        </w:rPr>
        <w:t>故障响应时间不得超过1小时，故障修复时间不得超过4小时，全年累计故障恢复时间不得超过72小时；线路的比特误码率（BER）指标须等于或小于千万分之一。</w:t>
      </w:r>
    </w:p>
    <w:p w14:paraId="233B2210">
      <w:pPr>
        <w:widowControl/>
        <w:spacing w:after="0" w:line="440" w:lineRule="exact"/>
        <w:ind w:firstLine="562" w:firstLineChars="200"/>
        <w:rPr>
          <w:rFonts w:hint="eastAsia" w:ascii="仿宋" w:hAnsi="仿宋" w:eastAsia="仿宋" w:cs="Arial"/>
          <w:b/>
          <w:bCs/>
          <w:kern w:val="0"/>
          <w:sz w:val="28"/>
          <w:szCs w:val="28"/>
          <w14:ligatures w14:val="none"/>
        </w:rPr>
      </w:pPr>
      <w:r>
        <w:rPr>
          <w:rFonts w:ascii="仿宋" w:hAnsi="仿宋" w:eastAsia="仿宋" w:cs="Arial"/>
          <w:b/>
          <w:bCs/>
          <w:kern w:val="0"/>
          <w:sz w:val="28"/>
          <w:szCs w:val="28"/>
          <w14:ligatures w14:val="none"/>
        </w:rPr>
        <w:t>（</w:t>
      </w:r>
      <w:r>
        <w:rPr>
          <w:rFonts w:hint="eastAsia" w:ascii="仿宋" w:hAnsi="仿宋" w:eastAsia="仿宋" w:cs="Arial"/>
          <w:b/>
          <w:bCs/>
          <w:kern w:val="0"/>
          <w:sz w:val="28"/>
          <w:szCs w:val="28"/>
          <w14:ligatures w14:val="none"/>
        </w:rPr>
        <w:t>六</w:t>
      </w:r>
      <w:r>
        <w:rPr>
          <w:rFonts w:ascii="仿宋" w:hAnsi="仿宋" w:eastAsia="仿宋" w:cs="Arial"/>
          <w:b/>
          <w:bCs/>
          <w:kern w:val="0"/>
          <w:sz w:val="28"/>
          <w:szCs w:val="28"/>
          <w14:ligatures w14:val="none"/>
        </w:rPr>
        <w:t>）客户服务接口</w:t>
      </w:r>
    </w:p>
    <w:p w14:paraId="2602D119">
      <w:pPr>
        <w:widowControl/>
        <w:spacing w:after="0" w:line="440" w:lineRule="exact"/>
        <w:ind w:firstLine="560" w:firstLineChars="200"/>
        <w:rPr>
          <w:rFonts w:hint="eastAsia" w:ascii="仿宋" w:hAnsi="仿宋" w:eastAsia="仿宋" w:cs="Arial"/>
          <w:kern w:val="0"/>
          <w:sz w:val="28"/>
          <w:szCs w:val="28"/>
          <w14:ligatures w14:val="none"/>
        </w:rPr>
      </w:pPr>
      <w:r>
        <w:rPr>
          <w:rFonts w:ascii="仿宋" w:hAnsi="仿宋" w:eastAsia="仿宋" w:cs="Arial"/>
          <w:kern w:val="0"/>
          <w:sz w:val="28"/>
          <w:szCs w:val="28"/>
          <w14:ligatures w14:val="none"/>
        </w:rPr>
        <w:t>运营商须提供7×24小时全天候统一客户服务热线及客户响应服务专线，确保能够及时受理并处置院方发起的故障申告与服务请求。</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6490250"/>
      <w:docPartObj>
        <w:docPartGallery w:val="AutoText"/>
      </w:docPartObj>
    </w:sdtPr>
    <w:sdtContent>
      <w:sdt>
        <w:sdtPr>
          <w:id w:val="1728636285"/>
          <w:docPartObj>
            <w:docPartGallery w:val="AutoText"/>
          </w:docPartObj>
        </w:sdtPr>
        <w:sdtContent>
          <w:p w14:paraId="540C6CFC">
            <w:pPr>
              <w:pStyle w:val="11"/>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42DB3FA2">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553E6">
    <w:pPr>
      <w:pStyle w:val="11"/>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98552">
    <w:pPr>
      <w:pStyle w:val="11"/>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508BD">
    <w:pPr>
      <w:pStyle w:val="12"/>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61BB3">
    <w:pPr>
      <w:pStyle w:val="12"/>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2CF5C">
    <w:pPr>
      <w:pStyle w:val="12"/>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89"/>
    <w:rsid w:val="001159EA"/>
    <w:rsid w:val="001B4089"/>
    <w:rsid w:val="0026347A"/>
    <w:rsid w:val="00383E3F"/>
    <w:rsid w:val="003C7A00"/>
    <w:rsid w:val="0044375E"/>
    <w:rsid w:val="005F62A9"/>
    <w:rsid w:val="006B76D4"/>
    <w:rsid w:val="007767E5"/>
    <w:rsid w:val="00937F73"/>
    <w:rsid w:val="009A00A1"/>
    <w:rsid w:val="009E4383"/>
    <w:rsid w:val="00A51E09"/>
    <w:rsid w:val="00B834AB"/>
    <w:rsid w:val="00BC4E6B"/>
    <w:rsid w:val="00C16DB8"/>
    <w:rsid w:val="00C60D2A"/>
    <w:rsid w:val="00C768D4"/>
    <w:rsid w:val="00CD12E6"/>
    <w:rsid w:val="00E660EF"/>
    <w:rsid w:val="00EB7AFE"/>
    <w:rsid w:val="64A15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1937</Words>
  <Characters>1973</Characters>
  <Lines>14</Lines>
  <Paragraphs>4</Paragraphs>
  <TotalTime>15</TotalTime>
  <ScaleCrop>false</ScaleCrop>
  <LinksUpToDate>false</LinksUpToDate>
  <CharactersWithSpaces>1973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2026-01-28T08:35:00Z</dcterms:created>
  <dc:creator>苒岚 白</dc:creator>
  <cp:lastModifiedBy>G</cp:lastModifiedBy>
  <dcterms:modified xsi:type="dcterms:W3CDTF">2026-03-09T03:35:37Z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B528A78DBADC4C888F5F2699AFD7337B_13</vt:lpwstr>
  </property>
</Properties>
</file>