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637C">
      <w:pPr>
        <w:ind w:firstLine="320" w:firstLineChars="1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1、能源消耗情况：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种类审计医院202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—2025年</w:t>
      </w:r>
      <w:r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年来各种能源实际消耗量、折标量、能源费用支出情况，对照国家、自治区级、行业内能耗标准定额，核算分析医院能耗结构、能流平衡、能耗指标（如综合能耗、人均能耗、单位面积能耗等）、能耗变化趋势，分析是否符合当年度医院发展实际，并分析能耗变化主要原因。同时，结合医院规模及业务发展趋势，对未来十年医院能源消耗量及增减趋势进行预测，测算与关键参数的对应模型（如医生规模、住院或就诊人数、天气变化模型），以及新增单独医疗设备能耗处理模式。</w:t>
      </w:r>
    </w:p>
    <w:p w14:paraId="556BE420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用能设备情况：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分专业（包括但不限于供配电、给排水、中央空调、电梯、分体空调、医疗设备等）统计全院主要用能设备，开展相关测试和实验（如变压器负载、三相平衡、电能质量、空调机组COP、换热效率、管网压力、管道保温效果、温湿度、照度等），对主要用能设备的配置情况、运行效率、能源利用效率、节能潜力进行分析。</w:t>
      </w:r>
    </w:p>
    <w:p w14:paraId="4DAC8D51">
      <w:pPr>
        <w:numPr>
          <w:ilvl w:val="0"/>
          <w:numId w:val="1"/>
        </w:numPr>
        <w:ind w:left="0" w:leftChars="0" w:firstLine="562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能源计量情况：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分种类对医院各种能源的计量情况和能耗统计情况进行调研，分析医院现有能源计量体系建设、计量器具配备管理、计量数据运用管理、能耗数据统计等实际情况，分析计量配置上存在的差距和问题，明确需要达到的计量网络配置目标，以及计量投资分析。</w:t>
      </w:r>
    </w:p>
    <w:p w14:paraId="10E35969">
      <w:pPr>
        <w:numPr>
          <w:ilvl w:val="0"/>
          <w:numId w:val="1"/>
        </w:numPr>
        <w:ind w:left="0" w:leftChars="0" w:firstLine="562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能源管理状况：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对医院现有能源管理机构及部门设置、节能规章制度建设及执行、节能岗位设置及职责确定、能源管理目标和方针、节能宣传教育培训工作开展等实际情况进行调研，分析能源管理的成效与问题，明确后期可以实施的能源管理具体措施和管理目标。</w:t>
      </w:r>
    </w:p>
    <w:p w14:paraId="776E4032">
      <w:pPr>
        <w:numPr>
          <w:ilvl w:val="0"/>
          <w:numId w:val="1"/>
        </w:numPr>
        <w:ind w:left="0" w:leftChars="0" w:firstLine="562" w:firstLineChars="200"/>
        <w:jc w:val="left"/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技改项目分析：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核算医院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年来已经开展的节能技改项目取得的节能效果以及可以改进的方向。结合医院实际情况及院方需求，为医院量身制定可以具体实施的节能技改项目清单，分析各技改项目实施后的节能量和投资回收期，给出合理建议。</w:t>
      </w:r>
    </w:p>
    <w:p w14:paraId="60C646A8">
      <w:pPr>
        <w:pStyle w:val="2"/>
        <w:numPr>
          <w:ilvl w:val="0"/>
          <w:numId w:val="1"/>
        </w:numPr>
        <w:ind w:left="0" w:leftChars="0" w:firstLine="562" w:firstLineChars="200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能耗基准确定：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根据调研情况，确定各种类能源消耗基准值，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为后期节能技改项目开展提供客观的能耗基准值，以及其他相关支撑数据。根据院区业务调整计划，各个建筑使用功能变化，制定基准调整方案。</w:t>
      </w:r>
      <w:bookmarkStart w:id="0" w:name="_GoBack"/>
      <w:bookmarkEnd w:id="0"/>
    </w:p>
    <w:p w14:paraId="289DECEC">
      <w:pPr>
        <w:numPr>
          <w:ilvl w:val="0"/>
          <w:numId w:val="1"/>
        </w:numPr>
        <w:ind w:left="0" w:leftChars="0" w:firstLine="562" w:firstLineChars="200"/>
        <w:rPr>
          <w:rFonts w:hint="eastAsia" w:ascii="Times New Roman" w:hAnsi="Times New Roman" w:eastAsia="仿宋"/>
          <w:color w:val="000000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000000"/>
          <w:sz w:val="28"/>
          <w:szCs w:val="32"/>
          <w:highlight w:val="none"/>
          <w:lang w:val="en-US" w:eastAsia="zh-CN"/>
        </w:rPr>
        <w:t>跟踪服务：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为医院后期开展的节能技改项目提供专业指导意见，</w:t>
      </w:r>
      <w:r>
        <w:rPr>
          <w:rFonts w:hint="eastAsia" w:ascii="Times New Roman" w:hAnsi="Times New Roman" w:eastAsia="仿宋"/>
          <w:color w:val="000000"/>
          <w:sz w:val="28"/>
          <w:szCs w:val="32"/>
          <w:highlight w:val="none"/>
          <w:lang w:val="en-US" w:eastAsia="zh-CN"/>
        </w:rPr>
        <w:t>协助完成对节能技改合作方的综合考核，包括技改方案的评价、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节能效果测试、</w:t>
      </w:r>
      <w:r>
        <w:rPr>
          <w:rFonts w:hint="eastAsia" w:ascii="Times New Roman" w:hAnsi="Times New Roman" w:eastAsia="仿宋"/>
          <w:color w:val="000000"/>
          <w:sz w:val="28"/>
          <w:szCs w:val="32"/>
          <w:highlight w:val="none"/>
          <w:lang w:val="en-US" w:eastAsia="zh-CN"/>
        </w:rPr>
        <w:t>能耗基准调整等工作。</w:t>
      </w:r>
    </w:p>
    <w:p w14:paraId="28BE1CD1">
      <w:pPr>
        <w:numPr>
          <w:ilvl w:val="0"/>
          <w:numId w:val="1"/>
        </w:numPr>
        <w:ind w:left="0" w:leftChars="0" w:firstLine="562" w:firstLineChars="200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其他服务：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协助院方完成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节能技改项目招标技术文件编制、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政策补贴申请、节能荣誉申报、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节能宣传文案的制定、其它与节能工作相关的技术指导等工作。</w:t>
      </w:r>
    </w:p>
    <w:p w14:paraId="6014C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80862"/>
    <w:rsid w:val="052D1FBD"/>
    <w:rsid w:val="756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937</Characters>
  <Lines>0</Lines>
  <Paragraphs>0</Paragraphs>
  <TotalTime>0</TotalTime>
  <ScaleCrop>false</ScaleCrop>
  <LinksUpToDate>false</LinksUpToDate>
  <CharactersWithSpaces>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2026-01-22T09:54:00Z</dcterms:created>
  <dc:creator>ASUS</dc:creator>
  <cp:lastModifiedBy>ASUS</cp:lastModifiedBy>
  <dcterms:modified xsi:type="dcterms:W3CDTF">2026-01-26T01:18:02Z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43845A8CE24145E9BFB4C8398590B103_13</vt:lpwstr>
  </property>
  <property fmtid="{D5CDD505-2E9C-101B-9397-08002B2CF9AE}" pid="4" name="KSOTemplateDocerSaveRecord">
    <vt:lpwstr>eyJoZGlkIjoiZjQyODJkNjRmYmY2YTc4ZTljMWY2Y2I4ZTNiNTQ2MmIiLCJ1c2VySWQiOiIyMzcyNzU3OTIifQ==</vt:lpwstr>
  </property>
</Properties>
</file>