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8D21F" w14:textId="49C6CF57" w:rsidR="000464AD" w:rsidRPr="00662DE7" w:rsidRDefault="000464AD" w:rsidP="00662DE7">
      <w:pPr>
        <w:pStyle w:val="2"/>
        <w:jc w:val="center"/>
        <w:rPr>
          <w:rFonts w:hint="eastAsia"/>
          <w:b/>
          <w:bCs/>
          <w:color w:val="auto"/>
        </w:rPr>
      </w:pPr>
      <w:r w:rsidRPr="00662DE7">
        <w:rPr>
          <w:b/>
          <w:bCs/>
          <w:color w:val="auto"/>
        </w:rPr>
        <w:t>影像云</w:t>
      </w:r>
      <w:r w:rsidR="00D001E4">
        <w:rPr>
          <w:rFonts w:hint="eastAsia"/>
          <w:b/>
          <w:bCs/>
          <w:color w:val="auto"/>
        </w:rPr>
        <w:t>存储</w:t>
      </w:r>
      <w:r w:rsidRPr="00662DE7">
        <w:rPr>
          <w:b/>
          <w:bCs/>
          <w:color w:val="auto"/>
        </w:rPr>
        <w:t>技术参数</w:t>
      </w:r>
    </w:p>
    <w:p w14:paraId="56B1DA2F" w14:textId="0451F02E" w:rsidR="000464AD" w:rsidRPr="00662DE7" w:rsidRDefault="000464AD" w:rsidP="00662DE7">
      <w:pPr>
        <w:pStyle w:val="a9"/>
        <w:numPr>
          <w:ilvl w:val="0"/>
          <w:numId w:val="20"/>
        </w:numPr>
        <w:spacing w:line="540" w:lineRule="exact"/>
        <w:rPr>
          <w:rFonts w:ascii="黑体" w:eastAsia="黑体" w:hAnsi="黑体" w:hint="eastAsia"/>
          <w:sz w:val="28"/>
          <w:szCs w:val="28"/>
        </w:rPr>
      </w:pPr>
      <w:r w:rsidRPr="00662DE7">
        <w:rPr>
          <w:rFonts w:ascii="黑体" w:eastAsia="黑体" w:hAnsi="黑体" w:hint="eastAsia"/>
          <w:sz w:val="28"/>
          <w:szCs w:val="28"/>
        </w:rPr>
        <w:t>基础服务能力</w:t>
      </w:r>
    </w:p>
    <w:p w14:paraId="000C1EB6" w14:textId="33C367FE" w:rsidR="000464AD" w:rsidRPr="00DD0FD9" w:rsidRDefault="00662DE7" w:rsidP="00662DE7">
      <w:pPr>
        <w:pStyle w:val="a9"/>
        <w:spacing w:line="540" w:lineRule="exact"/>
        <w:ind w:left="482"/>
        <w:rPr>
          <w:rFonts w:ascii="仿宋_GB2312" w:eastAsia="仿宋_GB2312" w:hAnsi="华文仿宋" w:hint="eastAsia"/>
          <w:b/>
          <w:bCs/>
          <w:sz w:val="24"/>
          <w:szCs w:val="24"/>
        </w:rPr>
      </w:pPr>
      <w:r>
        <w:rPr>
          <w:rFonts w:ascii="仿宋_GB2312" w:eastAsia="仿宋_GB2312" w:hAnsi="华文仿宋" w:hint="eastAsia"/>
          <w:b/>
          <w:bCs/>
          <w:sz w:val="24"/>
          <w:szCs w:val="24"/>
        </w:rPr>
        <w:t>（一）</w:t>
      </w:r>
      <w:r w:rsidR="000464AD" w:rsidRPr="00DD0FD9">
        <w:rPr>
          <w:rFonts w:ascii="仿宋_GB2312" w:eastAsia="仿宋_GB2312" w:hAnsi="华文仿宋" w:hint="eastAsia"/>
          <w:b/>
          <w:bCs/>
          <w:sz w:val="24"/>
          <w:szCs w:val="24"/>
        </w:rPr>
        <w:t>存储容量与扩展性</w:t>
      </w:r>
    </w:p>
    <w:p w14:paraId="6C02D33A" w14:textId="59B443F0" w:rsidR="000464AD" w:rsidRPr="00662DE7" w:rsidRDefault="0001106F" w:rsidP="00662DE7">
      <w:pPr>
        <w:spacing w:line="5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662DE7">
        <w:rPr>
          <w:rFonts w:ascii="仿宋" w:eastAsia="仿宋" w:hAnsi="仿宋" w:hint="eastAsia"/>
          <w:b/>
          <w:bCs/>
          <w:sz w:val="24"/>
          <w:szCs w:val="24"/>
        </w:rPr>
        <w:t>1.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>初始容量</w:t>
      </w:r>
      <w:r w:rsidR="000464AD" w:rsidRPr="00662DE7">
        <w:rPr>
          <w:rFonts w:ascii="仿宋" w:eastAsia="仿宋" w:hAnsi="仿宋" w:hint="eastAsia"/>
          <w:sz w:val="24"/>
          <w:szCs w:val="24"/>
        </w:rPr>
        <w:t>：乙方为甲方提供初始存储容量</w:t>
      </w:r>
      <w:r w:rsidR="000464AD" w:rsidRPr="003857E5">
        <w:rPr>
          <w:rFonts w:ascii="仿宋" w:eastAsia="仿宋" w:hAnsi="仿宋" w:hint="eastAsia"/>
          <w:sz w:val="24"/>
          <w:szCs w:val="24"/>
        </w:rPr>
        <w:t xml:space="preserve"> </w:t>
      </w:r>
      <w:r w:rsidR="003857E5" w:rsidRPr="003857E5">
        <w:rPr>
          <w:rFonts w:ascii="仿宋" w:eastAsia="仿宋" w:hAnsi="仿宋" w:hint="eastAsia"/>
          <w:sz w:val="24"/>
          <w:szCs w:val="24"/>
        </w:rPr>
        <w:t>400</w:t>
      </w:r>
      <w:r w:rsidR="000464AD" w:rsidRPr="00662DE7">
        <w:rPr>
          <w:rFonts w:ascii="仿宋" w:eastAsia="仿宋" w:hAnsi="仿宋" w:hint="eastAsia"/>
          <w:sz w:val="24"/>
          <w:szCs w:val="24"/>
        </w:rPr>
        <w:t>TB，存储类型为标准冗余存储（副本数≥3），以满足医疗影像数据的长期归档需求。存储系统应具备高可用性和可靠性，确保数据在存储期间的安全性和完整性。</w:t>
      </w:r>
    </w:p>
    <w:p w14:paraId="436E513B" w14:textId="71A87B2D" w:rsidR="000464AD" w:rsidRPr="00662DE7" w:rsidRDefault="0001106F" w:rsidP="00662DE7">
      <w:pPr>
        <w:spacing w:line="5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662DE7">
        <w:rPr>
          <w:rFonts w:ascii="仿宋" w:eastAsia="仿宋" w:hAnsi="仿宋" w:hint="eastAsia"/>
          <w:b/>
          <w:bCs/>
          <w:sz w:val="24"/>
          <w:szCs w:val="24"/>
        </w:rPr>
        <w:t>2</w:t>
      </w:r>
      <w:r w:rsidR="00662DE7" w:rsidRPr="00662DE7">
        <w:rPr>
          <w:rFonts w:ascii="仿宋" w:eastAsia="仿宋" w:hAnsi="仿宋" w:hint="eastAsia"/>
          <w:b/>
          <w:bCs/>
          <w:sz w:val="24"/>
          <w:szCs w:val="24"/>
        </w:rPr>
        <w:t>.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>弹性扩容机制</w:t>
      </w:r>
      <w:r w:rsidR="000464AD" w:rsidRPr="00662DE7">
        <w:rPr>
          <w:rFonts w:ascii="仿宋" w:eastAsia="仿宋" w:hAnsi="仿宋" w:hint="eastAsia"/>
          <w:sz w:val="24"/>
          <w:szCs w:val="24"/>
        </w:rPr>
        <w:t>：甲方可根据业务需求随时申请扩容，扩容单价不高于本合同约定单价的 80%，且扩容资源需在甲方提交书面申请后 24 小时内完成分配。乙方应确保扩容过程对甲方业务无影响，提供平滑的扩容体验。</w:t>
      </w:r>
    </w:p>
    <w:p w14:paraId="7A2F20F8" w14:textId="139304B7" w:rsidR="000464AD" w:rsidRPr="00662DE7" w:rsidRDefault="0001106F" w:rsidP="00662DE7">
      <w:pPr>
        <w:tabs>
          <w:tab w:val="num" w:pos="720"/>
        </w:tabs>
        <w:spacing w:line="540" w:lineRule="exact"/>
        <w:ind w:firstLineChars="200" w:firstLine="482"/>
        <w:rPr>
          <w:rFonts w:ascii="仿宋" w:eastAsia="仿宋" w:hAnsi="仿宋" w:hint="eastAsia"/>
          <w:b/>
          <w:bCs/>
          <w:sz w:val="24"/>
          <w:szCs w:val="24"/>
        </w:rPr>
      </w:pPr>
      <w:r w:rsidRPr="00662DE7">
        <w:rPr>
          <w:rFonts w:ascii="仿宋" w:eastAsia="仿宋" w:hAnsi="仿宋" w:hint="eastAsia"/>
          <w:b/>
          <w:bCs/>
          <w:sz w:val="24"/>
          <w:szCs w:val="24"/>
        </w:rPr>
        <w:t>3</w:t>
      </w:r>
      <w:r w:rsidR="00662DE7" w:rsidRPr="00662DE7">
        <w:rPr>
          <w:rFonts w:ascii="仿宋" w:eastAsia="仿宋" w:hAnsi="仿宋" w:hint="eastAsia"/>
          <w:b/>
          <w:bCs/>
          <w:sz w:val="24"/>
          <w:szCs w:val="24"/>
        </w:rPr>
        <w:t>.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>扩容后的存储性能</w:t>
      </w:r>
      <w:r w:rsidR="000464AD" w:rsidRPr="00662DE7">
        <w:rPr>
          <w:rFonts w:ascii="仿宋" w:eastAsia="仿宋" w:hAnsi="仿宋" w:hint="eastAsia"/>
          <w:sz w:val="24"/>
          <w:szCs w:val="24"/>
        </w:rPr>
        <w:t>：扩容后的存储性能（包括读写速率、延迟等）需与原有服务保持一致，乙方需提供扩容前后的性能对比报告，报告应包含详细的测试数据和分析，确保甲方能够清晰了解扩容后的存储性能变化。</w:t>
      </w:r>
    </w:p>
    <w:p w14:paraId="7D10B071" w14:textId="6D657765" w:rsidR="000464AD" w:rsidRPr="00662DE7" w:rsidRDefault="0001106F" w:rsidP="00662DE7">
      <w:pPr>
        <w:spacing w:line="5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662DE7">
        <w:rPr>
          <w:rFonts w:ascii="仿宋" w:eastAsia="仿宋" w:hAnsi="仿宋" w:hint="eastAsia"/>
          <w:b/>
          <w:bCs/>
          <w:sz w:val="24"/>
          <w:szCs w:val="24"/>
        </w:rPr>
        <w:t>4</w:t>
      </w:r>
      <w:r w:rsidR="00662DE7" w:rsidRPr="00662DE7">
        <w:rPr>
          <w:rFonts w:ascii="仿宋" w:eastAsia="仿宋" w:hAnsi="仿宋" w:hint="eastAsia"/>
          <w:b/>
          <w:bCs/>
          <w:sz w:val="24"/>
          <w:szCs w:val="24"/>
        </w:rPr>
        <w:t>.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>分层存储支持</w:t>
      </w:r>
      <w:r w:rsidR="00662DE7" w:rsidRPr="00662DE7">
        <w:rPr>
          <w:rFonts w:ascii="仿宋" w:eastAsia="仿宋" w:hAnsi="仿宋" w:hint="eastAsia"/>
          <w:sz w:val="24"/>
          <w:szCs w:val="24"/>
        </w:rPr>
        <w:t>：</w:t>
      </w:r>
      <w:r w:rsidR="000464AD" w:rsidRPr="00662DE7">
        <w:rPr>
          <w:rFonts w:ascii="仿宋" w:eastAsia="仿宋" w:hAnsi="仿宋" w:hint="eastAsia"/>
          <w:sz w:val="24"/>
          <w:szCs w:val="24"/>
        </w:rPr>
        <w:t>冷数据存储（访问频率≤1 次 / 年）成本降低至标准价格的 50%，温数据（访问频率≤1 次 / 月）及热数据（访问频率≥1 次 / 周）按合同原价计费。乙方需在管理平台中提供数据分层策略配置功能，支持甲方按业务需求自定义存储策略，方便甲方根据数据的访问频率和重要性进行灵活管理。</w:t>
      </w:r>
    </w:p>
    <w:p w14:paraId="044DE40D" w14:textId="34C2D0ED" w:rsidR="000464AD" w:rsidRPr="00662DE7" w:rsidRDefault="00662DE7" w:rsidP="00662DE7">
      <w:pPr>
        <w:pStyle w:val="a9"/>
        <w:spacing w:line="540" w:lineRule="exact"/>
        <w:ind w:left="482"/>
        <w:rPr>
          <w:rFonts w:ascii="仿宋" w:eastAsia="仿宋" w:hAnsi="仿宋" w:hint="eastAsia"/>
          <w:b/>
          <w:bCs/>
          <w:sz w:val="24"/>
          <w:szCs w:val="24"/>
        </w:rPr>
      </w:pPr>
      <w:r w:rsidRPr="00662DE7">
        <w:rPr>
          <w:rFonts w:ascii="仿宋" w:eastAsia="仿宋" w:hAnsi="仿宋" w:hint="eastAsia"/>
          <w:b/>
          <w:bCs/>
          <w:sz w:val="24"/>
          <w:szCs w:val="24"/>
        </w:rPr>
        <w:t>（二）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>数据读写性能</w:t>
      </w:r>
    </w:p>
    <w:p w14:paraId="3B328A15" w14:textId="2365CE54" w:rsidR="000464AD" w:rsidRPr="00662DE7" w:rsidRDefault="0001106F" w:rsidP="00662DE7">
      <w:pPr>
        <w:spacing w:line="5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662DE7">
        <w:rPr>
          <w:rFonts w:ascii="仿宋" w:eastAsia="仿宋" w:hAnsi="仿宋" w:hint="eastAsia"/>
          <w:b/>
          <w:bCs/>
          <w:sz w:val="24"/>
          <w:szCs w:val="24"/>
        </w:rPr>
        <w:t>1</w:t>
      </w:r>
      <w:r w:rsidR="00662DE7" w:rsidRPr="00662DE7">
        <w:rPr>
          <w:rFonts w:ascii="仿宋" w:eastAsia="仿宋" w:hAnsi="仿宋" w:hint="eastAsia"/>
          <w:b/>
          <w:bCs/>
          <w:sz w:val="24"/>
          <w:szCs w:val="24"/>
        </w:rPr>
        <w:t>.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>上传性能</w:t>
      </w:r>
      <w:r w:rsidR="000464AD" w:rsidRPr="00662DE7">
        <w:rPr>
          <w:rFonts w:ascii="仿宋" w:eastAsia="仿宋" w:hAnsi="仿宋" w:hint="eastAsia"/>
          <w:sz w:val="24"/>
          <w:szCs w:val="24"/>
        </w:rPr>
        <w:t xml:space="preserve"> ：单节点上传速率≥100Mbps，支持多线程并发上传（最高并发线程数≥20），且传输稳定性需达到 99.5%（以月度统计为准）。乙方应确保在网络波动等情况下，上传性能仍能满足甲方业务需求，提供稳定可靠的上传服务。</w:t>
      </w:r>
    </w:p>
    <w:p w14:paraId="1CE82CC9" w14:textId="13A92623" w:rsidR="000464AD" w:rsidRPr="00662DE7" w:rsidRDefault="0001106F" w:rsidP="00662DE7">
      <w:pPr>
        <w:spacing w:line="540" w:lineRule="exact"/>
        <w:ind w:firstLineChars="200" w:firstLine="482"/>
        <w:rPr>
          <w:rFonts w:ascii="仿宋" w:eastAsia="仿宋" w:hAnsi="仿宋" w:hint="eastAsia"/>
          <w:b/>
          <w:bCs/>
          <w:sz w:val="24"/>
          <w:szCs w:val="24"/>
        </w:rPr>
      </w:pPr>
      <w:r w:rsidRPr="00662DE7">
        <w:rPr>
          <w:rFonts w:ascii="仿宋" w:eastAsia="仿宋" w:hAnsi="仿宋" w:hint="eastAsia"/>
          <w:b/>
          <w:bCs/>
          <w:sz w:val="24"/>
          <w:szCs w:val="24"/>
        </w:rPr>
        <w:t>2.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 xml:space="preserve">下载性能 </w:t>
      </w:r>
      <w:r w:rsidR="000464AD" w:rsidRPr="00662DE7">
        <w:rPr>
          <w:rFonts w:ascii="仿宋" w:eastAsia="仿宋" w:hAnsi="仿宋" w:hint="eastAsia"/>
          <w:sz w:val="24"/>
          <w:szCs w:val="24"/>
        </w:rPr>
        <w:t>：单节点下载速率≥200Mbps，支持断点续传及批量下载（单次批量任务≤1TB）。断点续传功能应确保在下载中断后能够快速恢复，批量下载功能应方便甲方进行大量数据的集中获取。</w:t>
      </w:r>
    </w:p>
    <w:p w14:paraId="120AD6BE" w14:textId="5FB492EF" w:rsidR="000464AD" w:rsidRPr="00662DE7" w:rsidRDefault="00662DE7" w:rsidP="00662DE7">
      <w:pPr>
        <w:spacing w:line="5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662DE7">
        <w:rPr>
          <w:rFonts w:ascii="仿宋" w:eastAsia="仿宋" w:hAnsi="仿宋" w:hint="eastAsia"/>
          <w:b/>
          <w:bCs/>
          <w:sz w:val="24"/>
          <w:szCs w:val="24"/>
        </w:rPr>
        <w:t>3.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 xml:space="preserve">并发访问能力 </w:t>
      </w:r>
      <w:r w:rsidR="000464AD" w:rsidRPr="00662DE7">
        <w:rPr>
          <w:rFonts w:ascii="仿宋" w:eastAsia="仿宋" w:hAnsi="仿宋" w:hint="eastAsia"/>
          <w:sz w:val="24"/>
          <w:szCs w:val="24"/>
        </w:rPr>
        <w:t>：支持≥500 个终端同时在线访问，平均延迟≤50ms，峰值延迟≤100ms（基于乙方的网络监控数据）。乙方需每季度提供并发压力测试报</w:t>
      </w:r>
      <w:r w:rsidR="000464AD" w:rsidRPr="00662DE7">
        <w:rPr>
          <w:rFonts w:ascii="仿宋" w:eastAsia="仿宋" w:hAnsi="仿宋" w:hint="eastAsia"/>
          <w:sz w:val="24"/>
          <w:szCs w:val="24"/>
        </w:rPr>
        <w:lastRenderedPageBreak/>
        <w:t>告，确保服务性能符合承诺。测试报告应包含详细的测试场景、测试方法和测试结果，为甲方提供透明的服务性能信息。</w:t>
      </w:r>
    </w:p>
    <w:p w14:paraId="44DCE195" w14:textId="5D764A26" w:rsidR="000464AD" w:rsidRPr="00662DE7" w:rsidRDefault="000464AD" w:rsidP="00662DE7">
      <w:pPr>
        <w:pStyle w:val="a9"/>
        <w:numPr>
          <w:ilvl w:val="0"/>
          <w:numId w:val="20"/>
        </w:numPr>
        <w:spacing w:line="540" w:lineRule="exact"/>
        <w:rPr>
          <w:rFonts w:ascii="黑体" w:eastAsia="黑体" w:hAnsi="黑体" w:hint="eastAsia"/>
          <w:sz w:val="28"/>
          <w:szCs w:val="28"/>
        </w:rPr>
      </w:pPr>
      <w:r w:rsidRPr="00662DE7">
        <w:rPr>
          <w:rFonts w:ascii="黑体" w:eastAsia="黑体" w:hAnsi="黑体" w:hint="eastAsia"/>
          <w:sz w:val="28"/>
          <w:szCs w:val="28"/>
        </w:rPr>
        <w:t>数据安全与合规性</w:t>
      </w:r>
    </w:p>
    <w:p w14:paraId="68C6F18F" w14:textId="5E6F527C" w:rsidR="000464AD" w:rsidRPr="00662DE7" w:rsidRDefault="00662DE7" w:rsidP="00662DE7">
      <w:pPr>
        <w:pStyle w:val="a9"/>
        <w:spacing w:line="540" w:lineRule="exact"/>
        <w:ind w:left="482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（一）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>加密与隐私保护</w:t>
      </w:r>
    </w:p>
    <w:p w14:paraId="332DF263" w14:textId="6FBC397C" w:rsidR="000464AD" w:rsidRPr="00662DE7" w:rsidRDefault="00024A68" w:rsidP="00662DE7">
      <w:pPr>
        <w:spacing w:line="5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662DE7">
        <w:rPr>
          <w:rFonts w:ascii="仿宋" w:eastAsia="仿宋" w:hAnsi="仿宋" w:hint="eastAsia"/>
          <w:b/>
          <w:bCs/>
          <w:sz w:val="24"/>
          <w:szCs w:val="24"/>
        </w:rPr>
        <w:t>1.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>传输加密</w:t>
      </w:r>
      <w:r w:rsidR="000464AD" w:rsidRPr="00662DE7">
        <w:rPr>
          <w:rFonts w:ascii="仿宋" w:eastAsia="仿宋" w:hAnsi="仿宋" w:hint="eastAsia"/>
          <w:sz w:val="24"/>
          <w:szCs w:val="24"/>
        </w:rPr>
        <w:t xml:space="preserve"> ：所有数据传输需采用 TLS 1.3 协议，并启用前向保密（PFS）功能，确保端到端加密强度。乙方应确保在数据传输过程中，加密协议的正确实施，防止数据被窃取或篡改。</w:t>
      </w:r>
    </w:p>
    <w:p w14:paraId="04B887FA" w14:textId="32CCF166" w:rsidR="000464AD" w:rsidRPr="00662DE7" w:rsidRDefault="00024A68" w:rsidP="00662DE7">
      <w:pPr>
        <w:spacing w:line="5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662DE7">
        <w:rPr>
          <w:rFonts w:ascii="仿宋" w:eastAsia="仿宋" w:hAnsi="仿宋" w:hint="eastAsia"/>
          <w:b/>
          <w:bCs/>
          <w:sz w:val="24"/>
          <w:szCs w:val="24"/>
        </w:rPr>
        <w:t>2</w:t>
      </w:r>
      <w:r w:rsidR="00662DE7">
        <w:rPr>
          <w:rFonts w:ascii="仿宋" w:eastAsia="仿宋" w:hAnsi="仿宋" w:hint="eastAsia"/>
          <w:b/>
          <w:bCs/>
          <w:sz w:val="24"/>
          <w:szCs w:val="24"/>
        </w:rPr>
        <w:t>.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>静态加密</w:t>
      </w:r>
      <w:r w:rsidR="000464AD" w:rsidRPr="00662DE7">
        <w:rPr>
          <w:rFonts w:ascii="仿宋" w:eastAsia="仿宋" w:hAnsi="仿宋" w:hint="eastAsia"/>
          <w:sz w:val="24"/>
          <w:szCs w:val="24"/>
        </w:rPr>
        <w:t xml:space="preserve"> ：静态数据采用 AES-256 加密标准，加密密钥由甲方独立管理，乙方无权访问或备份密钥。乙方需提供密钥管理系统的第三方安全认证报告（如 FIPS 140-2 Level 3），确保密钥管理系统的安全性和可靠性。</w:t>
      </w:r>
    </w:p>
    <w:p w14:paraId="3645244A" w14:textId="5B43B663" w:rsidR="000464AD" w:rsidRPr="00662DE7" w:rsidRDefault="00024A68" w:rsidP="00662DE7">
      <w:pPr>
        <w:spacing w:line="5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662DE7">
        <w:rPr>
          <w:rFonts w:ascii="仿宋" w:eastAsia="仿宋" w:hAnsi="仿宋" w:hint="eastAsia"/>
          <w:b/>
          <w:bCs/>
          <w:sz w:val="24"/>
          <w:szCs w:val="24"/>
        </w:rPr>
        <w:t>3</w:t>
      </w:r>
      <w:r w:rsidR="00662DE7">
        <w:rPr>
          <w:rFonts w:ascii="仿宋" w:eastAsia="仿宋" w:hAnsi="仿宋" w:hint="eastAsia"/>
          <w:b/>
          <w:bCs/>
          <w:sz w:val="24"/>
          <w:szCs w:val="24"/>
        </w:rPr>
        <w:t>.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>数据隔离</w:t>
      </w:r>
      <w:r w:rsidR="000464AD" w:rsidRPr="00662DE7">
        <w:rPr>
          <w:rFonts w:ascii="仿宋" w:eastAsia="仿宋" w:hAnsi="仿宋" w:hint="eastAsia"/>
          <w:sz w:val="24"/>
          <w:szCs w:val="24"/>
        </w:rPr>
        <w:t xml:space="preserve"> ：甲方数据需与其他客户数据实现物理隔离，禁止共享存储设备或网络资源。乙方需提供存储架构图及隔离方案说明，明确数据隔离的具体措施和技术手段，保障甲方数据的独立性和安全性。</w:t>
      </w:r>
    </w:p>
    <w:p w14:paraId="158DF3A4" w14:textId="0065C1E2" w:rsidR="000464AD" w:rsidRPr="00662DE7" w:rsidRDefault="00662DE7" w:rsidP="00662DE7">
      <w:pPr>
        <w:pStyle w:val="a9"/>
        <w:spacing w:line="540" w:lineRule="exact"/>
        <w:ind w:left="482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（二）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>合规性要求</w:t>
      </w:r>
    </w:p>
    <w:p w14:paraId="01C89C5F" w14:textId="41C94EF6" w:rsidR="000464AD" w:rsidRPr="00662DE7" w:rsidRDefault="00662DE7" w:rsidP="00662DE7">
      <w:pPr>
        <w:spacing w:line="5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1</w:t>
      </w:r>
      <w:r w:rsidR="00024A68" w:rsidRPr="00662DE7">
        <w:rPr>
          <w:rFonts w:ascii="仿宋" w:eastAsia="仿宋" w:hAnsi="仿宋" w:hint="eastAsia"/>
          <w:b/>
          <w:bCs/>
          <w:sz w:val="24"/>
          <w:szCs w:val="24"/>
        </w:rPr>
        <w:t>.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>数据本地化</w:t>
      </w:r>
      <w:r w:rsidR="000464AD" w:rsidRPr="00662DE7">
        <w:rPr>
          <w:rFonts w:ascii="仿宋" w:eastAsia="仿宋" w:hAnsi="仿宋" w:hint="eastAsia"/>
          <w:sz w:val="24"/>
          <w:szCs w:val="24"/>
        </w:rPr>
        <w:t xml:space="preserve"> ：所有数据存储于中国境内数据中心，禁止通过任何形式跨境传输或备份。乙方应严格遵守国家数据安全法律法规，确保数据存储和管理的合规性。</w:t>
      </w:r>
    </w:p>
    <w:p w14:paraId="0823880F" w14:textId="50F2AC96" w:rsidR="000464AD" w:rsidRPr="00662DE7" w:rsidRDefault="00024A68" w:rsidP="00662DE7">
      <w:pPr>
        <w:spacing w:line="5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662DE7">
        <w:rPr>
          <w:rFonts w:ascii="仿宋" w:eastAsia="仿宋" w:hAnsi="仿宋" w:hint="eastAsia"/>
          <w:b/>
          <w:bCs/>
          <w:sz w:val="24"/>
          <w:szCs w:val="24"/>
        </w:rPr>
        <w:t>2.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>等保三级认证 ：</w:t>
      </w:r>
      <w:r w:rsidR="000464AD" w:rsidRPr="00662DE7">
        <w:rPr>
          <w:rFonts w:ascii="仿宋" w:eastAsia="仿宋" w:hAnsi="仿宋" w:hint="eastAsia"/>
          <w:sz w:val="24"/>
          <w:szCs w:val="24"/>
        </w:rPr>
        <w:t>乙方平台需通过国家网络安全等级保护三级认证，并在合同签订后 30 日内向甲方提交认证证书复印件。乙方应按照等保三级的要求，建立完善的安全管理制度和技术防护体系，保障平台的安全运行。</w:t>
      </w:r>
    </w:p>
    <w:p w14:paraId="56276CFC" w14:textId="4A6B6AD8" w:rsidR="000464AD" w:rsidRPr="00662DE7" w:rsidRDefault="00662DE7" w:rsidP="00662DE7">
      <w:pPr>
        <w:spacing w:line="540" w:lineRule="exact"/>
        <w:ind w:firstLineChars="200" w:firstLine="482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3.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 xml:space="preserve">第三方审计 </w:t>
      </w:r>
      <w:r w:rsidR="000464AD" w:rsidRPr="00662DE7">
        <w:rPr>
          <w:rFonts w:ascii="仿宋" w:eastAsia="仿宋" w:hAnsi="仿宋" w:hint="eastAsia"/>
          <w:sz w:val="24"/>
          <w:szCs w:val="24"/>
        </w:rPr>
        <w:t>：乙方需每年委托具备 CNAS 资质的第三方机构进行安全审计，审计范围包括数据加密、访问日志、漏洞修复等，审计报告需在完成后 15 日内提交甲方。若审计发现高风险漏洞（CVSS 评分≥7.0），乙方需在 72 小时内修复并提交整改报告，及时消除安全隐患。</w:t>
      </w:r>
    </w:p>
    <w:p w14:paraId="418CDF99" w14:textId="5F8ECDBF" w:rsidR="000464AD" w:rsidRPr="00662DE7" w:rsidRDefault="00662DE7" w:rsidP="00662DE7">
      <w:pPr>
        <w:spacing w:line="540" w:lineRule="exact"/>
        <w:ind w:firstLineChars="200" w:firstLine="482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（三）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>备份与灾备</w:t>
      </w:r>
    </w:p>
    <w:p w14:paraId="546AB5E4" w14:textId="3F588C7E" w:rsidR="000464AD" w:rsidRPr="00662DE7" w:rsidRDefault="00662DE7" w:rsidP="00662DE7">
      <w:pPr>
        <w:spacing w:line="5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1.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>备份策略</w:t>
      </w:r>
      <w:r w:rsidR="000464AD" w:rsidRPr="00662DE7">
        <w:rPr>
          <w:rFonts w:ascii="仿宋" w:eastAsia="仿宋" w:hAnsi="仿宋" w:hint="eastAsia"/>
          <w:sz w:val="24"/>
          <w:szCs w:val="24"/>
        </w:rPr>
        <w:t xml:space="preserve"> ：每日增量备份（保留周期≥30 天），每周全量备份（保留周期≥6 个月）。备份数据需存储于异地灾备中心，且灾备中心与主数据中心距离≥500 公里。乙方应建立完善的备份机制，确保数据备份的完整性和可用性。</w:t>
      </w:r>
    </w:p>
    <w:p w14:paraId="1CD0C658" w14:textId="3AEE4E12" w:rsidR="000464AD" w:rsidRPr="00662DE7" w:rsidRDefault="00024A68" w:rsidP="00662DE7">
      <w:pPr>
        <w:spacing w:line="5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662DE7">
        <w:rPr>
          <w:rFonts w:ascii="仿宋" w:eastAsia="仿宋" w:hAnsi="仿宋" w:hint="eastAsia"/>
          <w:b/>
          <w:bCs/>
          <w:sz w:val="24"/>
          <w:szCs w:val="24"/>
        </w:rPr>
        <w:t>2</w:t>
      </w:r>
      <w:r w:rsidR="00662DE7">
        <w:rPr>
          <w:rFonts w:ascii="仿宋" w:eastAsia="仿宋" w:hAnsi="仿宋" w:hint="eastAsia"/>
          <w:b/>
          <w:bCs/>
          <w:sz w:val="24"/>
          <w:szCs w:val="24"/>
        </w:rPr>
        <w:t>.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 xml:space="preserve">灾备指标 </w:t>
      </w:r>
      <w:r w:rsidR="000464AD" w:rsidRPr="00662DE7">
        <w:rPr>
          <w:rFonts w:ascii="仿宋" w:eastAsia="仿宋" w:hAnsi="仿宋" w:hint="eastAsia"/>
          <w:sz w:val="24"/>
          <w:szCs w:val="24"/>
        </w:rPr>
        <w:t>：RPO（恢复点目标）≤15 分钟，RTO（恢复时间目标）≤2 小时。乙方需每半年进行一次灾备演练，演练记录需提交甲方备案。灾备演练应模拟各种可能的故障场景，检验灾备系统的有效性和恢复能力。</w:t>
      </w:r>
    </w:p>
    <w:p w14:paraId="1055E1A2" w14:textId="77777777" w:rsidR="000464AD" w:rsidRPr="00662DE7" w:rsidRDefault="000464AD" w:rsidP="00662DE7">
      <w:pPr>
        <w:spacing w:line="54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662DE7">
        <w:rPr>
          <w:rFonts w:ascii="黑体" w:eastAsia="黑体" w:hAnsi="黑体" w:hint="eastAsia"/>
          <w:sz w:val="28"/>
          <w:szCs w:val="28"/>
        </w:rPr>
        <w:t>三、服务可用性与运维保障</w:t>
      </w:r>
    </w:p>
    <w:p w14:paraId="49BDB827" w14:textId="6E25D933" w:rsidR="000464AD" w:rsidRPr="00662DE7" w:rsidRDefault="00662DE7" w:rsidP="00662DE7">
      <w:pPr>
        <w:pStyle w:val="a9"/>
        <w:spacing w:line="540" w:lineRule="exact"/>
        <w:ind w:left="482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（一）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>可用性承诺</w:t>
      </w:r>
    </w:p>
    <w:p w14:paraId="0E4E81C5" w14:textId="3D0A69FF" w:rsidR="000464AD" w:rsidRPr="00662DE7" w:rsidRDefault="00024A68" w:rsidP="00662DE7">
      <w:pPr>
        <w:spacing w:line="5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662DE7">
        <w:rPr>
          <w:rFonts w:ascii="仿宋" w:eastAsia="仿宋" w:hAnsi="仿宋" w:hint="eastAsia"/>
          <w:b/>
          <w:bCs/>
          <w:sz w:val="24"/>
          <w:szCs w:val="24"/>
        </w:rPr>
        <w:t>1.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>服务可用性</w:t>
      </w:r>
      <w:r w:rsidR="000464AD" w:rsidRPr="00662DE7">
        <w:rPr>
          <w:rFonts w:ascii="仿宋" w:eastAsia="仿宋" w:hAnsi="仿宋" w:hint="eastAsia"/>
          <w:sz w:val="24"/>
          <w:szCs w:val="24"/>
        </w:rPr>
        <w:t xml:space="preserve"> ：全年可用性≥99.99%（计算公式：可用时间 = 总时间 - 计划外中断时间 - 重大故障时间）。乙方应建立完善的服务监控和运维体系，确保服务的高可用性，满足甲方业务的连续性需求。</w:t>
      </w:r>
    </w:p>
    <w:p w14:paraId="74D50E9F" w14:textId="09495391" w:rsidR="000464AD" w:rsidRPr="00662DE7" w:rsidRDefault="00024A68" w:rsidP="00662DE7">
      <w:pPr>
        <w:spacing w:line="5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662DE7">
        <w:rPr>
          <w:rFonts w:ascii="仿宋" w:eastAsia="仿宋" w:hAnsi="仿宋" w:hint="eastAsia"/>
          <w:b/>
          <w:bCs/>
          <w:sz w:val="24"/>
          <w:szCs w:val="24"/>
        </w:rPr>
        <w:t>2</w:t>
      </w:r>
      <w:r w:rsidR="00662DE7">
        <w:rPr>
          <w:rFonts w:ascii="仿宋" w:eastAsia="仿宋" w:hAnsi="仿宋" w:hint="eastAsia"/>
          <w:b/>
          <w:bCs/>
          <w:sz w:val="24"/>
          <w:szCs w:val="24"/>
        </w:rPr>
        <w:t>.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>不可用定义</w:t>
      </w:r>
      <w:r w:rsidR="000464AD" w:rsidRPr="00662DE7">
        <w:rPr>
          <w:rFonts w:ascii="仿宋" w:eastAsia="仿宋" w:hAnsi="仿宋" w:hint="eastAsia"/>
          <w:sz w:val="24"/>
          <w:szCs w:val="24"/>
        </w:rPr>
        <w:t xml:space="preserve"> ：连续 5 分钟内无法通过 API 或管理界面访问数据，或读写操作失败率≥10%，视为服务不可用。乙方应明确不可用的判定标准，方便甲方进行服务状态的监控和评估。</w:t>
      </w:r>
    </w:p>
    <w:p w14:paraId="2C9EE279" w14:textId="3BBA9A43" w:rsidR="000464AD" w:rsidRPr="00662DE7" w:rsidRDefault="00024A68" w:rsidP="00662DE7">
      <w:pPr>
        <w:spacing w:line="5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662DE7">
        <w:rPr>
          <w:rFonts w:ascii="仿宋" w:eastAsia="仿宋" w:hAnsi="仿宋" w:hint="eastAsia"/>
          <w:b/>
          <w:bCs/>
          <w:sz w:val="24"/>
          <w:szCs w:val="24"/>
        </w:rPr>
        <w:t>3</w:t>
      </w:r>
      <w:r w:rsidR="00662DE7">
        <w:rPr>
          <w:rFonts w:ascii="仿宋" w:eastAsia="仿宋" w:hAnsi="仿宋" w:hint="eastAsia"/>
          <w:b/>
          <w:bCs/>
          <w:sz w:val="24"/>
          <w:szCs w:val="24"/>
        </w:rPr>
        <w:t>.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>违约金计算</w:t>
      </w:r>
      <w:r w:rsidR="000464AD" w:rsidRPr="00662DE7">
        <w:rPr>
          <w:rFonts w:ascii="仿宋" w:eastAsia="仿宋" w:hAnsi="仿宋" w:hint="eastAsia"/>
          <w:sz w:val="24"/>
          <w:szCs w:val="24"/>
        </w:rPr>
        <w:t xml:space="preserve"> ：每低于承诺可用性 0.01%，乙方需减免当月服务费的 5%，累计减免上限为当月费用的 100%。通过经济手段约束乙方，确保其高度重视服务可用性。</w:t>
      </w:r>
    </w:p>
    <w:p w14:paraId="66630768" w14:textId="68F862CB" w:rsidR="000464AD" w:rsidRPr="00662DE7" w:rsidRDefault="00662DE7" w:rsidP="00662DE7">
      <w:pPr>
        <w:pStyle w:val="a9"/>
        <w:spacing w:line="540" w:lineRule="exact"/>
        <w:ind w:left="482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（二）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>故障响应与处理</w:t>
      </w:r>
    </w:p>
    <w:p w14:paraId="00201D9E" w14:textId="5924DA23" w:rsidR="000464AD" w:rsidRPr="00662DE7" w:rsidRDefault="00662DE7" w:rsidP="00662DE7">
      <w:pPr>
        <w:spacing w:line="5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1</w:t>
      </w:r>
      <w:r w:rsidR="00024A68" w:rsidRPr="00662DE7">
        <w:rPr>
          <w:rFonts w:ascii="仿宋" w:eastAsia="仿宋" w:hAnsi="仿宋" w:hint="eastAsia"/>
          <w:b/>
          <w:bCs/>
          <w:sz w:val="24"/>
          <w:szCs w:val="24"/>
        </w:rPr>
        <w:t>.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>响应时效</w:t>
      </w:r>
      <w:r w:rsidR="000464AD" w:rsidRPr="00662DE7">
        <w:rPr>
          <w:rFonts w:ascii="仿宋" w:eastAsia="仿宋" w:hAnsi="仿宋" w:hint="eastAsia"/>
          <w:sz w:val="24"/>
          <w:szCs w:val="24"/>
        </w:rPr>
        <w:t xml:space="preserve"> ：普通故障（如单节点宕机）：乙方需在 30 分钟内首次响应，并在 4 小时内修复。重大故障（如数据丢失、全区域服务中断）：乙方需在 15 分钟内响应，并在 8 小时内提交根因分析报告及修复方案。乙方应建立快速的故障响应机制，及时处理各类故障，减少对甲方业务的影响。</w:t>
      </w:r>
    </w:p>
    <w:p w14:paraId="6B1CDB09" w14:textId="51A6018A" w:rsidR="000464AD" w:rsidRPr="00662DE7" w:rsidRDefault="00024A68" w:rsidP="00662DE7">
      <w:pPr>
        <w:spacing w:line="540" w:lineRule="exact"/>
        <w:ind w:firstLineChars="200" w:firstLine="482"/>
        <w:rPr>
          <w:rFonts w:ascii="仿宋" w:eastAsia="仿宋" w:hAnsi="仿宋" w:hint="eastAsia"/>
          <w:b/>
          <w:bCs/>
          <w:sz w:val="24"/>
          <w:szCs w:val="24"/>
        </w:rPr>
      </w:pPr>
      <w:r w:rsidRPr="00662DE7">
        <w:rPr>
          <w:rFonts w:ascii="仿宋" w:eastAsia="仿宋" w:hAnsi="仿宋" w:hint="eastAsia"/>
          <w:b/>
          <w:bCs/>
          <w:sz w:val="24"/>
          <w:szCs w:val="24"/>
        </w:rPr>
        <w:t>2.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 xml:space="preserve">补偿机制 </w:t>
      </w:r>
      <w:r w:rsidR="000464AD" w:rsidRPr="00662DE7">
        <w:rPr>
          <w:rFonts w:ascii="仿宋" w:eastAsia="仿宋" w:hAnsi="仿宋" w:hint="eastAsia"/>
          <w:sz w:val="24"/>
          <w:szCs w:val="24"/>
        </w:rPr>
        <w:t>：因乙方责任导致服务中断超过 4 小时，按日服务费的 200% 减免当月费用；超过 24 小时，免除当月全部费用。数据丢失赔偿：按甲方投保的数据价值（以医院数据资产保险金额为参考）全额赔偿。通过明确的补偿机制，</w:t>
      </w:r>
      <w:r w:rsidR="000464AD" w:rsidRPr="00662DE7">
        <w:rPr>
          <w:rFonts w:ascii="仿宋" w:eastAsia="仿宋" w:hAnsi="仿宋" w:hint="eastAsia"/>
          <w:sz w:val="24"/>
          <w:szCs w:val="24"/>
        </w:rPr>
        <w:lastRenderedPageBreak/>
        <w:t>保障甲方在服务中断或数据丢失情况下的权益。</w:t>
      </w:r>
    </w:p>
    <w:p w14:paraId="75713684" w14:textId="77777777" w:rsidR="000464AD" w:rsidRPr="00662DE7" w:rsidRDefault="000464AD" w:rsidP="00662DE7">
      <w:pPr>
        <w:spacing w:line="54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662DE7">
        <w:rPr>
          <w:rFonts w:ascii="黑体" w:eastAsia="黑体" w:hAnsi="黑体" w:hint="eastAsia"/>
          <w:sz w:val="28"/>
          <w:szCs w:val="28"/>
        </w:rPr>
        <w:t>四、数据管理权限与迁移</w:t>
      </w:r>
    </w:p>
    <w:p w14:paraId="134560D7" w14:textId="739CB208" w:rsidR="000464AD" w:rsidRPr="00662DE7" w:rsidRDefault="00662DE7" w:rsidP="00662DE7">
      <w:pPr>
        <w:pStyle w:val="a9"/>
        <w:spacing w:line="540" w:lineRule="exact"/>
        <w:ind w:left="482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（一）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>数据主权</w:t>
      </w:r>
    </w:p>
    <w:p w14:paraId="67A0C762" w14:textId="5D66E3A0" w:rsidR="000464AD" w:rsidRPr="00662DE7" w:rsidRDefault="00024A68" w:rsidP="00662DE7">
      <w:pPr>
        <w:spacing w:line="5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662DE7">
        <w:rPr>
          <w:rFonts w:ascii="仿宋" w:eastAsia="仿宋" w:hAnsi="仿宋" w:hint="eastAsia"/>
          <w:b/>
          <w:bCs/>
          <w:sz w:val="24"/>
          <w:szCs w:val="24"/>
        </w:rPr>
        <w:t>1.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>数据所有权</w:t>
      </w:r>
      <w:r w:rsidR="000464AD" w:rsidRPr="00662DE7">
        <w:rPr>
          <w:rFonts w:ascii="仿宋" w:eastAsia="仿宋" w:hAnsi="仿宋" w:hint="eastAsia"/>
          <w:sz w:val="24"/>
          <w:szCs w:val="24"/>
        </w:rPr>
        <w:t xml:space="preserve"> ：甲方上传至平台的所有数据（含原始影像、分析结果及元数据）所有权归甲方所有，乙方不得用于训练 AI 模型、商业分析或其他用途。乙方应尊重甲方的数据主权，确保数据的合法使用。</w:t>
      </w:r>
    </w:p>
    <w:p w14:paraId="1E0DEC0C" w14:textId="0F7D8293" w:rsidR="000464AD" w:rsidRPr="00662DE7" w:rsidRDefault="00024A68" w:rsidP="00662DE7">
      <w:pPr>
        <w:spacing w:line="5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662DE7">
        <w:rPr>
          <w:rFonts w:ascii="仿宋" w:eastAsia="仿宋" w:hAnsi="仿宋" w:hint="eastAsia"/>
          <w:b/>
          <w:bCs/>
          <w:sz w:val="24"/>
          <w:szCs w:val="24"/>
        </w:rPr>
        <w:t>2</w:t>
      </w:r>
      <w:r w:rsidR="00662DE7">
        <w:rPr>
          <w:rFonts w:ascii="仿宋" w:eastAsia="仿宋" w:hAnsi="仿宋" w:hint="eastAsia"/>
          <w:b/>
          <w:bCs/>
          <w:sz w:val="24"/>
          <w:szCs w:val="24"/>
        </w:rPr>
        <w:t>.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>访问权限</w:t>
      </w:r>
      <w:r w:rsidR="000464AD" w:rsidRPr="00662DE7">
        <w:rPr>
          <w:rFonts w:ascii="仿宋" w:eastAsia="仿宋" w:hAnsi="仿宋" w:hint="eastAsia"/>
          <w:sz w:val="24"/>
          <w:szCs w:val="24"/>
        </w:rPr>
        <w:t xml:space="preserve"> ：支持基于角色的访问控制（RBAC），至少分为管理员、医生、审计员三级权限。操作日志需保留≥180 天，并支持导出为标准化格式（如 CSV、JSON）。乙方应提供灵活的访问控制机制，满足甲方对数据访问的安全管理需求。</w:t>
      </w:r>
    </w:p>
    <w:p w14:paraId="17253BFD" w14:textId="602D04D7" w:rsidR="000464AD" w:rsidRPr="00662DE7" w:rsidRDefault="00662DE7" w:rsidP="00662DE7">
      <w:pPr>
        <w:pStyle w:val="a9"/>
        <w:spacing w:line="540" w:lineRule="exact"/>
        <w:ind w:left="482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（二）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>数据迁移支持</w:t>
      </w:r>
    </w:p>
    <w:p w14:paraId="0A7B1229" w14:textId="424EFA47" w:rsidR="000464AD" w:rsidRPr="00662DE7" w:rsidRDefault="00024A68" w:rsidP="00662DE7">
      <w:pPr>
        <w:spacing w:line="5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662DE7">
        <w:rPr>
          <w:rFonts w:ascii="仿宋" w:eastAsia="仿宋" w:hAnsi="仿宋" w:hint="eastAsia"/>
          <w:b/>
          <w:bCs/>
          <w:sz w:val="24"/>
          <w:szCs w:val="24"/>
        </w:rPr>
        <w:t>1</w:t>
      </w:r>
      <w:r w:rsidR="00662DE7">
        <w:rPr>
          <w:rFonts w:ascii="仿宋" w:eastAsia="仿宋" w:hAnsi="仿宋" w:hint="eastAsia"/>
          <w:b/>
          <w:bCs/>
          <w:sz w:val="24"/>
          <w:szCs w:val="24"/>
        </w:rPr>
        <w:t>.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>导出接口</w:t>
      </w:r>
      <w:r w:rsidR="000464AD" w:rsidRPr="00662DE7">
        <w:rPr>
          <w:rFonts w:ascii="仿宋" w:eastAsia="仿宋" w:hAnsi="仿宋" w:hint="eastAsia"/>
          <w:sz w:val="24"/>
          <w:szCs w:val="24"/>
        </w:rPr>
        <w:t xml:space="preserve"> ：提供符合 DICOM、HL7 及 FHIR 标准的 API 接口，导出速率≥50Mbps，且支持断点续传。乙方应确保数据导出接口的稳定性和可靠性，方便甲方进行数据的迁移和备份。</w:t>
      </w:r>
    </w:p>
    <w:p w14:paraId="2E7459AE" w14:textId="5A6C1F2A" w:rsidR="000464AD" w:rsidRPr="00662DE7" w:rsidRDefault="00024A68" w:rsidP="00662DE7">
      <w:pPr>
        <w:spacing w:line="5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662DE7">
        <w:rPr>
          <w:rFonts w:ascii="仿宋" w:eastAsia="仿宋" w:hAnsi="仿宋" w:hint="eastAsia"/>
          <w:b/>
          <w:bCs/>
          <w:sz w:val="24"/>
          <w:szCs w:val="24"/>
        </w:rPr>
        <w:t>2.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>合同终止后支持</w:t>
      </w:r>
      <w:r w:rsidR="000464AD" w:rsidRPr="00662DE7">
        <w:rPr>
          <w:rFonts w:ascii="仿宋" w:eastAsia="仿宋" w:hAnsi="仿宋" w:hint="eastAsia"/>
          <w:sz w:val="24"/>
          <w:szCs w:val="24"/>
        </w:rPr>
        <w:t xml:space="preserve"> ：服务终止后，乙方需免费保留数据，并提供数据迁移工具及技术指导。迁移期间，乙方需保障数据访问性能不低于原服务标准</w:t>
      </w:r>
      <w:r w:rsidR="003857E5" w:rsidRPr="003857E5">
        <w:rPr>
          <w:rFonts w:ascii="仿宋" w:eastAsia="仿宋" w:hAnsi="仿宋" w:hint="eastAsia"/>
          <w:sz w:val="24"/>
          <w:szCs w:val="24"/>
        </w:rPr>
        <w:t>。</w:t>
      </w:r>
      <w:r w:rsidR="000464AD" w:rsidRPr="00662DE7">
        <w:rPr>
          <w:rFonts w:ascii="仿宋" w:eastAsia="仿宋" w:hAnsi="仿宋" w:hint="eastAsia"/>
          <w:sz w:val="24"/>
          <w:szCs w:val="24"/>
        </w:rPr>
        <w:t>乙方应在合同终止后仍为甲方提供必要的数据迁移支持，确保甲方数据的安全转移。</w:t>
      </w:r>
    </w:p>
    <w:p w14:paraId="40A13730" w14:textId="77777777" w:rsidR="000464AD" w:rsidRPr="00662DE7" w:rsidRDefault="000464AD" w:rsidP="00662DE7">
      <w:pPr>
        <w:spacing w:line="54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662DE7">
        <w:rPr>
          <w:rFonts w:ascii="黑体" w:eastAsia="黑体" w:hAnsi="黑体" w:hint="eastAsia"/>
          <w:sz w:val="28"/>
          <w:szCs w:val="28"/>
        </w:rPr>
        <w:t>五、特殊场景与风险控制</w:t>
      </w:r>
    </w:p>
    <w:p w14:paraId="03CEF127" w14:textId="2208E378" w:rsidR="000464AD" w:rsidRPr="00662DE7" w:rsidRDefault="00662DE7" w:rsidP="00662DE7">
      <w:pPr>
        <w:pStyle w:val="a9"/>
        <w:spacing w:line="540" w:lineRule="exact"/>
        <w:ind w:left="482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（一）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>高风险场景排除</w:t>
      </w:r>
    </w:p>
    <w:p w14:paraId="436B4074" w14:textId="3D1923EF" w:rsidR="000464AD" w:rsidRPr="00662DE7" w:rsidRDefault="003857E5" w:rsidP="00662DE7">
      <w:pPr>
        <w:spacing w:line="5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1</w:t>
      </w:r>
      <w:r w:rsidR="00662DE7">
        <w:rPr>
          <w:rFonts w:ascii="仿宋" w:eastAsia="仿宋" w:hAnsi="仿宋" w:hint="eastAsia"/>
          <w:b/>
          <w:bCs/>
          <w:sz w:val="24"/>
          <w:szCs w:val="24"/>
        </w:rPr>
        <w:t>.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>责任豁免</w:t>
      </w:r>
      <w:r w:rsidR="000464AD" w:rsidRPr="00662DE7">
        <w:rPr>
          <w:rFonts w:ascii="仿宋" w:eastAsia="仿宋" w:hAnsi="仿宋" w:hint="eastAsia"/>
          <w:sz w:val="24"/>
          <w:szCs w:val="24"/>
        </w:rPr>
        <w:t xml:space="preserve"> ：若甲方违规使用导致后果，乙方不承担责任；若因乙方系统缺陷导致数据不可用，乙方需按实际损失赔偿。通过明确责任划分，保障双方的合法权益。</w:t>
      </w:r>
    </w:p>
    <w:p w14:paraId="049479D0" w14:textId="3410C488" w:rsidR="000464AD" w:rsidRPr="00662DE7" w:rsidRDefault="00662DE7" w:rsidP="00662DE7">
      <w:pPr>
        <w:pStyle w:val="a9"/>
        <w:spacing w:line="540" w:lineRule="exact"/>
        <w:ind w:left="482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（二）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>第三方兼容性</w:t>
      </w:r>
    </w:p>
    <w:p w14:paraId="4F11C19B" w14:textId="60223414" w:rsidR="000464AD" w:rsidRPr="00662DE7" w:rsidRDefault="00662DE7" w:rsidP="00662DE7">
      <w:pPr>
        <w:spacing w:line="5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1.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>系统兼容</w:t>
      </w:r>
      <w:r w:rsidR="000464AD" w:rsidRPr="00662DE7">
        <w:rPr>
          <w:rFonts w:ascii="仿宋" w:eastAsia="仿宋" w:hAnsi="仿宋" w:hint="eastAsia"/>
          <w:sz w:val="24"/>
          <w:szCs w:val="24"/>
        </w:rPr>
        <w:t xml:space="preserve"> ：乙方平台需兼容主流医疗影像系统（如 GE PACS、西门子 RIS），并提供接口测试报告及联调支持。乙方应确保平台与甲方现有系统的良好兼容性，方便甲方进行集成和使用。</w:t>
      </w:r>
    </w:p>
    <w:p w14:paraId="773D351E" w14:textId="3B350A79" w:rsidR="000464AD" w:rsidRPr="00662DE7" w:rsidRDefault="00662DE7" w:rsidP="00662DE7">
      <w:pPr>
        <w:spacing w:line="5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2.</w:t>
      </w:r>
      <w:r w:rsidR="000464AD" w:rsidRPr="00662DE7">
        <w:rPr>
          <w:rFonts w:ascii="仿宋" w:eastAsia="仿宋" w:hAnsi="仿宋" w:hint="eastAsia"/>
          <w:b/>
          <w:bCs/>
          <w:sz w:val="24"/>
          <w:szCs w:val="24"/>
        </w:rPr>
        <w:t>版本更新</w:t>
      </w:r>
      <w:r w:rsidR="000464AD" w:rsidRPr="00662DE7">
        <w:rPr>
          <w:rFonts w:ascii="仿宋" w:eastAsia="仿宋" w:hAnsi="仿宋" w:hint="eastAsia"/>
          <w:sz w:val="24"/>
          <w:szCs w:val="24"/>
        </w:rPr>
        <w:t xml:space="preserve"> ：乙方需在系统升级前 30 日通知甲方，并提供兼容性测试环境，确保甲方现有业务不受影响。乙方应建立规范的版本更新流程，提前与甲方沟通协调，保障业务的连续性。</w:t>
      </w:r>
    </w:p>
    <w:p w14:paraId="5B639CA8" w14:textId="77777777" w:rsidR="00ED2E78" w:rsidRPr="00662DE7" w:rsidRDefault="00ED2E78" w:rsidP="00662DE7">
      <w:pPr>
        <w:spacing w:line="54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sectPr w:rsidR="00ED2E78" w:rsidRPr="00662DE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68114" w14:textId="77777777" w:rsidR="00741D97" w:rsidRDefault="00741D97" w:rsidP="000464AD">
      <w:pPr>
        <w:rPr>
          <w:rFonts w:hint="eastAsia"/>
        </w:rPr>
      </w:pPr>
      <w:r>
        <w:separator/>
      </w:r>
    </w:p>
  </w:endnote>
  <w:endnote w:type="continuationSeparator" w:id="0">
    <w:p w14:paraId="4536ECE2" w14:textId="77777777" w:rsidR="00741D97" w:rsidRDefault="00741D97" w:rsidP="000464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70391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ABCD97D" w14:textId="08D7A68E" w:rsidR="00662DE7" w:rsidRDefault="00662DE7">
            <w:pPr>
              <w:pStyle w:val="af0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A6F243" w14:textId="77777777" w:rsidR="00662DE7" w:rsidRDefault="00662DE7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B8ED3" w14:textId="77777777" w:rsidR="00741D97" w:rsidRDefault="00741D97" w:rsidP="000464AD">
      <w:pPr>
        <w:rPr>
          <w:rFonts w:hint="eastAsia"/>
        </w:rPr>
      </w:pPr>
      <w:r>
        <w:separator/>
      </w:r>
    </w:p>
  </w:footnote>
  <w:footnote w:type="continuationSeparator" w:id="0">
    <w:p w14:paraId="4BDDECBC" w14:textId="77777777" w:rsidR="00741D97" w:rsidRDefault="00741D97" w:rsidP="000464A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429B4"/>
    <w:multiLevelType w:val="hybridMultilevel"/>
    <w:tmpl w:val="6380BE08"/>
    <w:lvl w:ilvl="0" w:tplc="265ACC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4BB04D9"/>
    <w:multiLevelType w:val="multilevel"/>
    <w:tmpl w:val="3294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C57D2B"/>
    <w:multiLevelType w:val="multilevel"/>
    <w:tmpl w:val="3830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291D9C"/>
    <w:multiLevelType w:val="multilevel"/>
    <w:tmpl w:val="22F0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901206"/>
    <w:multiLevelType w:val="hybridMultilevel"/>
    <w:tmpl w:val="4E768544"/>
    <w:lvl w:ilvl="0" w:tplc="C922B9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B725FD8"/>
    <w:multiLevelType w:val="multilevel"/>
    <w:tmpl w:val="61F6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0762B9"/>
    <w:multiLevelType w:val="hybridMultilevel"/>
    <w:tmpl w:val="70F4B118"/>
    <w:lvl w:ilvl="0" w:tplc="7556E9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36731345"/>
    <w:multiLevelType w:val="hybridMultilevel"/>
    <w:tmpl w:val="FF3E7AB2"/>
    <w:lvl w:ilvl="0" w:tplc="DEACF5F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8" w15:restartNumberingAfterBreak="0">
    <w:nsid w:val="4A851FE8"/>
    <w:multiLevelType w:val="multilevel"/>
    <w:tmpl w:val="855A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952590"/>
    <w:multiLevelType w:val="multilevel"/>
    <w:tmpl w:val="7988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B824FD"/>
    <w:multiLevelType w:val="hybridMultilevel"/>
    <w:tmpl w:val="D73009AE"/>
    <w:lvl w:ilvl="0" w:tplc="E55699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54702141"/>
    <w:multiLevelType w:val="multilevel"/>
    <w:tmpl w:val="E520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A611B9"/>
    <w:multiLevelType w:val="multilevel"/>
    <w:tmpl w:val="369E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F75FB7"/>
    <w:multiLevelType w:val="hybridMultilevel"/>
    <w:tmpl w:val="9642C62E"/>
    <w:lvl w:ilvl="0" w:tplc="78B643F4">
      <w:start w:val="1"/>
      <w:numFmt w:val="decimal"/>
      <w:lvlText w:val="%1、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682C2751"/>
    <w:multiLevelType w:val="multilevel"/>
    <w:tmpl w:val="2742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4609BF"/>
    <w:multiLevelType w:val="multilevel"/>
    <w:tmpl w:val="185C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D3651D"/>
    <w:multiLevelType w:val="multilevel"/>
    <w:tmpl w:val="961C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76543D"/>
    <w:multiLevelType w:val="multilevel"/>
    <w:tmpl w:val="E22E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9D346C"/>
    <w:multiLevelType w:val="hybridMultilevel"/>
    <w:tmpl w:val="CEE22864"/>
    <w:lvl w:ilvl="0" w:tplc="89F61FA2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725E5356"/>
    <w:multiLevelType w:val="multilevel"/>
    <w:tmpl w:val="9D2C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336951">
    <w:abstractNumId w:val="1"/>
  </w:num>
  <w:num w:numId="2" w16cid:durableId="791290208">
    <w:abstractNumId w:val="2"/>
  </w:num>
  <w:num w:numId="3" w16cid:durableId="2037389788">
    <w:abstractNumId w:val="14"/>
  </w:num>
  <w:num w:numId="4" w16cid:durableId="922027163">
    <w:abstractNumId w:val="8"/>
  </w:num>
  <w:num w:numId="5" w16cid:durableId="1011374227">
    <w:abstractNumId w:val="16"/>
  </w:num>
  <w:num w:numId="6" w16cid:durableId="1015617207">
    <w:abstractNumId w:val="11"/>
  </w:num>
  <w:num w:numId="7" w16cid:durableId="1666007602">
    <w:abstractNumId w:val="15"/>
  </w:num>
  <w:num w:numId="8" w16cid:durableId="944386009">
    <w:abstractNumId w:val="17"/>
  </w:num>
  <w:num w:numId="9" w16cid:durableId="119694122">
    <w:abstractNumId w:val="9"/>
  </w:num>
  <w:num w:numId="10" w16cid:durableId="498547084">
    <w:abstractNumId w:val="3"/>
  </w:num>
  <w:num w:numId="11" w16cid:durableId="2050762352">
    <w:abstractNumId w:val="12"/>
  </w:num>
  <w:num w:numId="12" w16cid:durableId="443887958">
    <w:abstractNumId w:val="19"/>
  </w:num>
  <w:num w:numId="13" w16cid:durableId="1356881087">
    <w:abstractNumId w:val="5"/>
  </w:num>
  <w:num w:numId="14" w16cid:durableId="1185679525">
    <w:abstractNumId w:val="13"/>
  </w:num>
  <w:num w:numId="15" w16cid:durableId="837234092">
    <w:abstractNumId w:val="4"/>
  </w:num>
  <w:num w:numId="16" w16cid:durableId="1233080312">
    <w:abstractNumId w:val="0"/>
  </w:num>
  <w:num w:numId="17" w16cid:durableId="197552861">
    <w:abstractNumId w:val="10"/>
  </w:num>
  <w:num w:numId="18" w16cid:durableId="1200699070">
    <w:abstractNumId w:val="18"/>
  </w:num>
  <w:num w:numId="19" w16cid:durableId="1832020409">
    <w:abstractNumId w:val="6"/>
  </w:num>
  <w:num w:numId="20" w16cid:durableId="868466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C1"/>
    <w:rsid w:val="0001106F"/>
    <w:rsid w:val="00024A68"/>
    <w:rsid w:val="000464AD"/>
    <w:rsid w:val="0014476B"/>
    <w:rsid w:val="003857E5"/>
    <w:rsid w:val="00431D91"/>
    <w:rsid w:val="00436F82"/>
    <w:rsid w:val="005107E4"/>
    <w:rsid w:val="0052069F"/>
    <w:rsid w:val="00635056"/>
    <w:rsid w:val="00662DE7"/>
    <w:rsid w:val="00741D97"/>
    <w:rsid w:val="007D4BC1"/>
    <w:rsid w:val="00AA2C1B"/>
    <w:rsid w:val="00BB70F6"/>
    <w:rsid w:val="00C00924"/>
    <w:rsid w:val="00C438E7"/>
    <w:rsid w:val="00CA5B4D"/>
    <w:rsid w:val="00D001E4"/>
    <w:rsid w:val="00D36B92"/>
    <w:rsid w:val="00DD0FD9"/>
    <w:rsid w:val="00E7477C"/>
    <w:rsid w:val="00EC512B"/>
    <w:rsid w:val="00ED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7D9DB8"/>
  <w15:chartTrackingRefBased/>
  <w15:docId w15:val="{6411BA8D-B34F-4759-9269-5F3298F1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4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D4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BC1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BC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BC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BC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7D4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BC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D4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B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B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B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BC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464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464A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46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464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9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苒岚 白</dc:creator>
  <cp:keywords/>
  <dc:description/>
  <cp:lastModifiedBy>苒岚 白</cp:lastModifiedBy>
  <cp:revision>2</cp:revision>
  <dcterms:created xsi:type="dcterms:W3CDTF">2025-04-24T00:47:00Z</dcterms:created>
  <dcterms:modified xsi:type="dcterms:W3CDTF">2025-04-24T00:47:00Z</dcterms:modified>
</cp:coreProperties>
</file>