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具体要求：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为医院提供对赤峰市中建医疗建设项目管理有限公司自2022年1月1日至2022年12月31日的经营状况审计。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为医院提供对中兴智能交通股份有限公司自2022年4月至2023年11月的经营状况审计。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参照《内蒙古自治区会计师事务所服务收费指导标准》，以项目收入作为计价依据核算审计服务费用。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投标方须为具有审计资质的会计师事务所。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具有财政部门颁发的会计师事务所执业证书。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28057"/>
    <w:multiLevelType w:val="singleLevel"/>
    <w:tmpl w:val="6EE280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jRhODg1ZjY1ODNjNjFlYmE4ZWEwYmNjZWYxMmQifQ=="/>
  </w:docVars>
  <w:rsids>
    <w:rsidRoot w:val="00000000"/>
    <w:rsid w:val="133E2072"/>
    <w:rsid w:val="1674297A"/>
    <w:rsid w:val="2D6A2C88"/>
    <w:rsid w:val="423E7C25"/>
    <w:rsid w:val="463158E2"/>
    <w:rsid w:val="5A7B0A82"/>
    <w:rsid w:val="6B04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2024-04-12T08:36:38Z</dcterms:created>
  <dc:creator>王新然</dc:creator>
  <cp:lastModifiedBy>WPS_1696725179</cp:lastModifiedBy>
  <dcterms:modified xsi:type="dcterms:W3CDTF">2024-04-12T08:49:06Z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E91C4283321D45678670F9CEC32B6D00_12</vt:lpwstr>
  </property>
</Properties>
</file>