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紧急求助报警设备及维保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服务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bookmarkEnd w:id="0"/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年    月   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4"/>
          <w:szCs w:val="24"/>
        </w:rPr>
        <w:t>赤峰市医院</w:t>
      </w:r>
      <w:r>
        <w:rPr>
          <w:rFonts w:hint="eastAsia" w:ascii="仿宋_GB2312" w:hAnsi="宋体" w:eastAsia="仿宋_GB2312" w:cs="Arial"/>
          <w:color w:val="000000"/>
          <w:sz w:val="24"/>
          <w:szCs w:val="24"/>
          <w:lang w:val="en-US" w:eastAsia="zh-CN"/>
        </w:rPr>
        <w:t>紧急求助报警设备及维保服务采购项目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2"/>
        <w:gridCol w:w="3215"/>
        <w:gridCol w:w="1162"/>
        <w:gridCol w:w="1557"/>
        <w:gridCol w:w="180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Cs w:val="21"/>
                <w:lang w:val="en-US" w:eastAsia="zh-CN"/>
              </w:rPr>
              <w:t>紧急求助报警设备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0.5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一键可视报警系统维保服务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0.2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4"/>
        <w:gridCol w:w="3472"/>
        <w:gridCol w:w="2082"/>
        <w:gridCol w:w="209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序号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2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最终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Cs w:val="21"/>
                <w:lang w:val="en-US" w:eastAsia="zh-CN"/>
              </w:rPr>
              <w:t>紧急求助报警设备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0.5</w:t>
            </w:r>
          </w:p>
        </w:tc>
        <w:tc>
          <w:tcPr>
            <w:tcW w:w="12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ind w:firstLine="560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_GB2312" w:hAnsi="宋体" w:eastAsia="仿宋_GB2312" w:cs="Arial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一键可视报警系统维保服务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0.2</w:t>
            </w:r>
          </w:p>
        </w:tc>
        <w:tc>
          <w:tcPr>
            <w:tcW w:w="12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ind w:firstLine="560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6" w:hRule="atLeast"/>
        </w:trPr>
        <w:tc>
          <w:tcPr>
            <w:tcW w:w="50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>
            <w:pPr>
              <w:pStyle w:val="2"/>
              <w:ind w:firstLine="560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</w:p>
        </w:tc>
      </w:tr>
    </w:tbl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0D7628E4"/>
    <w:rsid w:val="10CA10DF"/>
    <w:rsid w:val="126B0E01"/>
    <w:rsid w:val="14155180"/>
    <w:rsid w:val="16A90D48"/>
    <w:rsid w:val="17B50E72"/>
    <w:rsid w:val="18C1177B"/>
    <w:rsid w:val="1A366198"/>
    <w:rsid w:val="1C502276"/>
    <w:rsid w:val="1D351240"/>
    <w:rsid w:val="208C266E"/>
    <w:rsid w:val="229677D4"/>
    <w:rsid w:val="23D44A89"/>
    <w:rsid w:val="26040EF9"/>
    <w:rsid w:val="27AE3812"/>
    <w:rsid w:val="27E7419C"/>
    <w:rsid w:val="283205FE"/>
    <w:rsid w:val="28737ABA"/>
    <w:rsid w:val="2BE315B0"/>
    <w:rsid w:val="2D35364D"/>
    <w:rsid w:val="2FED0C50"/>
    <w:rsid w:val="352C35CA"/>
    <w:rsid w:val="3D9077EA"/>
    <w:rsid w:val="40BF0639"/>
    <w:rsid w:val="47E524E0"/>
    <w:rsid w:val="4BF26F96"/>
    <w:rsid w:val="51937451"/>
    <w:rsid w:val="52EC6E19"/>
    <w:rsid w:val="52F67C97"/>
    <w:rsid w:val="53A07C03"/>
    <w:rsid w:val="59B37CF5"/>
    <w:rsid w:val="5C07081F"/>
    <w:rsid w:val="63B20CCB"/>
    <w:rsid w:val="67943B44"/>
    <w:rsid w:val="67BD092C"/>
    <w:rsid w:val="692A0243"/>
    <w:rsid w:val="705B6F34"/>
    <w:rsid w:val="79A272F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916</Words>
  <Characters>924</Characters>
  <Lines>11</Lines>
  <Paragraphs>3</Paragraphs>
  <TotalTime>7</TotalTime>
  <ScaleCrop>false</ScaleCrop>
  <LinksUpToDate>false</LinksUpToDate>
  <CharactersWithSpaces>1302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G</cp:lastModifiedBy>
  <dcterms:modified xsi:type="dcterms:W3CDTF">2024-02-22T07:49:44Z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560CC58C0297494EB6E9A2EF7F7684CB_13</vt:lpwstr>
  </property>
</Properties>
</file>