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auto"/>
        <w:rPr>
          <w:rFonts w:ascii="黑体" w:hAnsi="黑体" w:eastAsia="黑体" w:cs="黑体"/>
          <w:sz w:val="48"/>
          <w:szCs w:val="48"/>
        </w:rPr>
      </w:pPr>
    </w:p>
    <w:p>
      <w:pPr>
        <w:spacing w:line="720" w:lineRule="auto"/>
        <w:jc w:val="center"/>
        <w:rPr>
          <w:rFonts w:hint="eastAsia" w:ascii="黑体" w:hAnsi="黑体" w:eastAsia="黑体" w:cs="黑体"/>
          <w:sz w:val="48"/>
          <w:szCs w:val="48"/>
        </w:rPr>
      </w:pPr>
      <w:r>
        <w:rPr>
          <w:rFonts w:hint="eastAsia" w:ascii="黑体" w:hAnsi="黑体" w:eastAsia="黑体" w:cs="黑体"/>
          <w:sz w:val="48"/>
          <w:szCs w:val="48"/>
        </w:rPr>
        <w:t>赤峰市医院</w:t>
      </w:r>
      <w:r>
        <w:rPr>
          <w:rFonts w:hint="eastAsia" w:ascii="黑体" w:hAnsi="黑体" w:eastAsia="黑体" w:cs="黑体"/>
          <w:sz w:val="48"/>
          <w:szCs w:val="48"/>
          <w:lang w:val="en-US" w:eastAsia="zh-CN"/>
        </w:rPr>
        <w:t>台车类设备</w:t>
      </w:r>
      <w:r>
        <w:rPr>
          <w:rFonts w:hint="eastAsia" w:ascii="黑体" w:hAnsi="黑体" w:eastAsia="黑体" w:cs="黑体"/>
          <w:sz w:val="48"/>
          <w:szCs w:val="48"/>
        </w:rPr>
        <w:t>采购项目</w:t>
      </w:r>
    </w:p>
    <w:p>
      <w:pPr>
        <w:spacing w:line="720" w:lineRule="auto"/>
        <w:jc w:val="center"/>
        <w:rPr>
          <w:rFonts w:ascii="黑体" w:hAnsi="黑体" w:eastAsia="黑体" w:cs="黑体"/>
          <w:sz w:val="48"/>
          <w:szCs w:val="48"/>
        </w:rPr>
      </w:pPr>
      <w:r>
        <w:rPr>
          <w:rFonts w:hint="eastAsia" w:ascii="黑体" w:hAnsi="黑体" w:eastAsia="黑体" w:cs="黑体"/>
          <w:sz w:val="48"/>
          <w:szCs w:val="48"/>
        </w:rPr>
        <w:t>院内</w:t>
      </w:r>
      <w:r>
        <w:rPr>
          <w:rFonts w:hint="eastAsia" w:ascii="黑体" w:hAnsi="黑体" w:eastAsia="黑体" w:cs="黑体"/>
          <w:sz w:val="48"/>
          <w:szCs w:val="48"/>
          <w:lang w:val="en-US" w:eastAsia="zh-CN"/>
        </w:rPr>
        <w:t>比选</w:t>
      </w:r>
      <w:r>
        <w:rPr>
          <w:rFonts w:hint="eastAsia" w:ascii="黑体" w:hAnsi="黑体" w:eastAsia="黑体" w:cs="黑体"/>
          <w:sz w:val="48"/>
          <w:szCs w:val="48"/>
        </w:rPr>
        <w:t>响应文件</w:t>
      </w:r>
    </w:p>
    <w:p/>
    <w:p>
      <w:pPr>
        <w:jc w:val="center"/>
        <w:rPr>
          <w:sz w:val="36"/>
          <w:szCs w:val="36"/>
        </w:rPr>
      </w:pPr>
      <w:r>
        <w:rPr>
          <w:rFonts w:hint="eastAsia" w:ascii="黑体" w:hAnsi="黑体" w:eastAsia="黑体" w:cs="黑体"/>
          <w:b/>
          <w:sz w:val="36"/>
          <w:szCs w:val="36"/>
        </w:rPr>
        <w:t>（正本/副本）</w:t>
      </w:r>
    </w:p>
    <w:p/>
    <w:p/>
    <w:p/>
    <w:p/>
    <w:p/>
    <w:p>
      <w:pPr>
        <w:pStyle w:val="3"/>
        <w:ind w:firstLine="480"/>
      </w:pPr>
    </w:p>
    <w:p>
      <w:pPr>
        <w:pStyle w:val="3"/>
        <w:ind w:firstLine="480"/>
      </w:pPr>
    </w:p>
    <w:p>
      <w:pPr>
        <w:pStyle w:val="3"/>
        <w:ind w:firstLine="480"/>
      </w:pPr>
    </w:p>
    <w:p/>
    <w:p/>
    <w:p/>
    <w:p/>
    <w:p>
      <w:pPr>
        <w:rPr>
          <w:b/>
          <w:bCs/>
        </w:rPr>
      </w:pPr>
    </w:p>
    <w:p>
      <w:pPr>
        <w:wordWrap w:val="0"/>
        <w:spacing w:before="312" w:beforeLines="100"/>
        <w:ind w:right="482" w:firstLine="1385" w:firstLineChars="431"/>
        <w:rPr>
          <w:rFonts w:ascii="仿宋_GB2312" w:hAnsi="宋体" w:eastAsia="仿宋_GB2312" w:cs="Arial"/>
          <w:b/>
          <w:color w:val="000000"/>
          <w:sz w:val="32"/>
          <w:szCs w:val="32"/>
        </w:rPr>
      </w:pPr>
      <w:r>
        <w:rPr>
          <w:rFonts w:hint="eastAsia" w:ascii="仿宋_GB2312" w:hAnsi="宋体" w:eastAsia="仿宋_GB2312" w:cs="Arial"/>
          <w:b/>
          <w:color w:val="000000"/>
          <w:sz w:val="32"/>
          <w:szCs w:val="32"/>
        </w:rPr>
        <w:t>响应单位：</w:t>
      </w:r>
    </w:p>
    <w:p>
      <w:pPr>
        <w:wordWrap w:val="0"/>
        <w:spacing w:line="360" w:lineRule="auto"/>
        <w:ind w:right="480" w:firstLine="1385" w:firstLineChars="431"/>
        <w:rPr>
          <w:rFonts w:ascii="仿宋_GB2312" w:hAnsi="宋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Times New Roman"/>
          <w:b/>
          <w:bCs/>
          <w:sz w:val="32"/>
          <w:szCs w:val="32"/>
        </w:rPr>
        <w:t>联 系 人：</w:t>
      </w:r>
    </w:p>
    <w:p>
      <w:pPr>
        <w:wordWrap w:val="0"/>
        <w:spacing w:line="360" w:lineRule="auto"/>
        <w:ind w:right="480" w:firstLine="1385" w:firstLineChars="431"/>
        <w:rPr>
          <w:rFonts w:ascii="仿宋_GB2312" w:hAnsi="宋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Times New Roman"/>
          <w:b/>
          <w:bCs/>
          <w:sz w:val="32"/>
          <w:szCs w:val="32"/>
        </w:rPr>
        <w:t>联系电话：</w:t>
      </w:r>
    </w:p>
    <w:p>
      <w:pPr>
        <w:wordWrap w:val="0"/>
        <w:spacing w:line="360" w:lineRule="auto"/>
        <w:ind w:right="482"/>
        <w:rPr>
          <w:rFonts w:ascii="仿宋_GB2312" w:hAnsi="宋体" w:eastAsia="仿宋_GB2312" w:cs="Arial"/>
          <w:color w:val="000000"/>
          <w:sz w:val="32"/>
          <w:szCs w:val="32"/>
        </w:rPr>
      </w:pPr>
    </w:p>
    <w:p>
      <w:pPr>
        <w:pStyle w:val="3"/>
        <w:ind w:firstLine="0" w:firstLineChars="0"/>
        <w:jc w:val="center"/>
        <w:rPr>
          <w:rFonts w:ascii="仿宋_GB2312" w:hAnsi="宋体" w:eastAsia="仿宋_GB2312" w:cs="Arial"/>
          <w:b/>
          <w:bCs/>
          <w:color w:val="000000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202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  <w:lang w:val="en-US" w:eastAsia="zh-CN"/>
        </w:rPr>
        <w:t>3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年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月</w:t>
      </w:r>
    </w:p>
    <w:p>
      <w:pPr>
        <w:pStyle w:val="3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目 录</w:t>
      </w:r>
    </w:p>
    <w:p>
      <w:pPr>
        <w:pStyle w:val="3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一、院内</w:t>
      </w:r>
      <w:r>
        <w:rPr>
          <w:rFonts w:hint="eastAsia" w:ascii="仿宋_GB2312" w:hAnsi="宋体" w:eastAsia="仿宋_GB2312" w:cs="Arial"/>
          <w:color w:val="000000"/>
          <w:sz w:val="28"/>
          <w:szCs w:val="28"/>
          <w:lang w:val="en-US" w:eastAsia="zh-CN"/>
        </w:rPr>
        <w:t>比选</w:t>
      </w:r>
      <w:r>
        <w:rPr>
          <w:rFonts w:hint="eastAsia" w:ascii="仿宋_GB2312" w:hAnsi="宋体" w:eastAsia="仿宋_GB2312" w:cs="Arial"/>
          <w:color w:val="000000"/>
          <w:sz w:val="28"/>
          <w:szCs w:val="28"/>
        </w:rPr>
        <w:t>响应函（模板）</w:t>
      </w:r>
    </w:p>
    <w:p>
      <w:pPr>
        <w:pStyle w:val="3"/>
        <w:ind w:firstLine="0" w:firstLineChars="0"/>
        <w:rPr>
          <w:rFonts w:hint="eastAsia"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二、报价表（模板）</w:t>
      </w:r>
    </w:p>
    <w:p>
      <w:pPr>
        <w:pStyle w:val="3"/>
        <w:ind w:firstLine="0" w:firstLineChars="0"/>
        <w:rPr>
          <w:rFonts w:hint="eastAsia"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  <w:lang w:val="en-US" w:eastAsia="zh-CN"/>
        </w:rPr>
        <w:t>三、</w:t>
      </w:r>
      <w:r>
        <w:rPr>
          <w:rFonts w:hint="eastAsia" w:ascii="仿宋_GB2312" w:hAnsi="宋体" w:eastAsia="仿宋_GB2312" w:cs="Arial"/>
          <w:color w:val="000000"/>
          <w:sz w:val="28"/>
          <w:szCs w:val="28"/>
        </w:rPr>
        <w:t>供应商资格证明文件</w:t>
      </w:r>
    </w:p>
    <w:p>
      <w:pPr>
        <w:pStyle w:val="3"/>
        <w:ind w:firstLine="0" w:firstLineChars="0"/>
        <w:rPr>
          <w:rFonts w:hint="eastAsia"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  <w:lang w:val="en-US" w:eastAsia="zh-CN"/>
        </w:rPr>
        <w:t>四</w:t>
      </w:r>
      <w:r>
        <w:rPr>
          <w:rFonts w:hint="eastAsia" w:ascii="仿宋_GB2312" w:hAnsi="宋体" w:eastAsia="仿宋_GB2312" w:cs="Arial"/>
          <w:color w:val="000000"/>
          <w:sz w:val="28"/>
          <w:szCs w:val="28"/>
        </w:rPr>
        <w:t>、技术偏离表</w:t>
      </w:r>
    </w:p>
    <w:p>
      <w:pPr>
        <w:pStyle w:val="3"/>
        <w:ind w:firstLine="0" w:firstLineChars="0"/>
        <w:rPr>
          <w:rFonts w:hint="eastAsia"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五、质量保障措施</w:t>
      </w:r>
    </w:p>
    <w:p>
      <w:pPr>
        <w:pStyle w:val="3"/>
        <w:ind w:firstLine="0" w:firstLineChars="0"/>
        <w:rPr>
          <w:rFonts w:hint="eastAsia"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六、售后服务方案</w:t>
      </w:r>
    </w:p>
    <w:p>
      <w:pPr>
        <w:pStyle w:val="3"/>
        <w:ind w:firstLine="0" w:firstLineChars="0"/>
        <w:rPr>
          <w:rFonts w:hint="eastAsia"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七、同类业绩（2020年1月1日以来）</w:t>
      </w:r>
    </w:p>
    <w:p>
      <w:pPr>
        <w:pStyle w:val="3"/>
        <w:spacing w:line="720" w:lineRule="auto"/>
        <w:ind w:firstLine="0" w:firstLineChars="0"/>
        <w:jc w:val="left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  <w:lang w:val="en-US" w:eastAsia="zh-CN"/>
        </w:rPr>
        <w:t>八、</w:t>
      </w:r>
      <w:r>
        <w:rPr>
          <w:rFonts w:hint="eastAsia" w:ascii="仿宋_GB2312" w:hAnsi="宋体" w:eastAsia="仿宋_GB2312" w:cs="Arial"/>
          <w:color w:val="000000"/>
          <w:sz w:val="28"/>
          <w:szCs w:val="28"/>
        </w:rPr>
        <w:t>院内比选评分表</w:t>
      </w:r>
    </w:p>
    <w:p>
      <w:pPr>
        <w:pStyle w:val="3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3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一、院内</w:t>
      </w:r>
      <w:r>
        <w:rPr>
          <w:rFonts w:hint="eastAsia" w:ascii="黑体" w:hAnsi="黑体" w:eastAsia="黑体" w:cs="黑体"/>
          <w:color w:val="000000"/>
          <w:sz w:val="36"/>
          <w:szCs w:val="36"/>
          <w:lang w:val="en-US" w:eastAsia="zh-CN"/>
        </w:rPr>
        <w:t>比选</w:t>
      </w:r>
      <w:r>
        <w:rPr>
          <w:rFonts w:hint="eastAsia" w:ascii="黑体" w:hAnsi="黑体" w:eastAsia="黑体" w:cs="黑体"/>
          <w:color w:val="000000"/>
          <w:sz w:val="36"/>
          <w:szCs w:val="36"/>
        </w:rPr>
        <w:t>响应函（格式）</w:t>
      </w:r>
    </w:p>
    <w:p>
      <w:pPr>
        <w:pStyle w:val="3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赤峰市医院：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根据贵方为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采购项目的采购邀请,签字代表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（姓名、职务）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经正式授权并代表供应商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（投标人名称、地址）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提交下述文件：</w:t>
      </w:r>
    </w:p>
    <w:p>
      <w:pPr>
        <w:pStyle w:val="3"/>
        <w:numPr>
          <w:ilvl w:val="0"/>
          <w:numId w:val="1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响应文件正本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份，副本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份；</w:t>
      </w:r>
    </w:p>
    <w:p>
      <w:pPr>
        <w:pStyle w:val="3"/>
        <w:numPr>
          <w:ilvl w:val="0"/>
          <w:numId w:val="1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报价表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  <w:lang w:val="en-US" w:eastAsia="zh-CN"/>
        </w:rPr>
        <w:t>3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份；</w:t>
      </w:r>
    </w:p>
    <w:p>
      <w:pPr>
        <w:pStyle w:val="3"/>
        <w:numPr>
          <w:ilvl w:val="0"/>
          <w:numId w:val="1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院内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比选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文件中供应商须知和采购需求提供的有关文件。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据此，我方在此郑重承诺：</w:t>
      </w:r>
    </w:p>
    <w:p>
      <w:pPr>
        <w:pStyle w:val="3"/>
        <w:numPr>
          <w:ilvl w:val="0"/>
          <w:numId w:val="2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我方提交的投标文件资料是完整的、真实的和准确的。</w:t>
      </w:r>
    </w:p>
    <w:p>
      <w:pPr>
        <w:pStyle w:val="3"/>
        <w:numPr>
          <w:ilvl w:val="0"/>
          <w:numId w:val="2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我方将按院内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比选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文件的规定、承诺等履行合同责任和义务。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投标人名称：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投标人电话：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法定代表人签字或签章：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</w:t>
      </w:r>
      <w:bookmarkStart w:id="0" w:name="_GoBack"/>
      <w:bookmarkEnd w:id="0"/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授权代表签字：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授权代表联系电话：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</w:t>
      </w:r>
    </w:p>
    <w:p>
      <w:pPr>
        <w:pStyle w:val="3"/>
        <w:ind w:firstLine="0" w:firstLineChars="0"/>
        <w:jc w:val="right"/>
        <w:rPr>
          <w:rFonts w:ascii="仿宋_GB2312" w:hAnsi="宋体" w:eastAsia="仿宋_GB2312" w:cs="Arial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年    月    日</w:t>
      </w:r>
    </w:p>
    <w:p>
      <w:pPr>
        <w:pStyle w:val="3"/>
        <w:spacing w:line="240" w:lineRule="auto"/>
        <w:ind w:firstLine="0" w:firstLineChars="0"/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二、报价表（格式）</w:t>
      </w:r>
    </w:p>
    <w:p>
      <w:pPr>
        <w:pStyle w:val="3"/>
        <w:ind w:firstLine="0" w:firstLineChars="0"/>
        <w:rPr>
          <w:rFonts w:ascii="仿宋_GB2312" w:hAnsi="宋体" w:eastAsia="仿宋_GB2312" w:cs="Arial"/>
          <w:sz w:val="28"/>
          <w:szCs w:val="28"/>
        </w:rPr>
      </w:pPr>
      <w:r>
        <w:rPr>
          <w:rFonts w:hint="eastAsia" w:ascii="仿宋_GB2312" w:hAnsi="宋体" w:eastAsia="仿宋_GB2312" w:cs="Arial"/>
          <w:sz w:val="28"/>
          <w:szCs w:val="28"/>
        </w:rPr>
        <w:t>项目名称：</w:t>
      </w:r>
      <w:r>
        <w:rPr>
          <w:rFonts w:hint="eastAsia" w:ascii="仿宋" w:hAnsi="仿宋" w:eastAsia="仿宋" w:cs="仿宋"/>
          <w:szCs w:val="21"/>
          <w:lang w:val="en-US" w:eastAsia="zh-CN"/>
        </w:rPr>
        <w:t>赤峰市医院台车类设备采购项目</w:t>
      </w:r>
    </w:p>
    <w:tbl>
      <w:tblPr>
        <w:tblStyle w:val="7"/>
        <w:tblW w:w="5000" w:type="pct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30"/>
        <w:gridCol w:w="1532"/>
        <w:gridCol w:w="1169"/>
        <w:gridCol w:w="1169"/>
        <w:gridCol w:w="1070"/>
        <w:gridCol w:w="1070"/>
        <w:gridCol w:w="964"/>
        <w:gridCol w:w="932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25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序号</w:t>
            </w:r>
          </w:p>
        </w:tc>
        <w:tc>
          <w:tcPr>
            <w:tcW w:w="91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70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before="60" w:after="60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微软雅黑"/>
                <w:szCs w:val="21"/>
                <w:shd w:val="clear" w:color="auto" w:fill="FFFFFF"/>
              </w:rPr>
              <w:t>数量</w:t>
            </w:r>
          </w:p>
        </w:tc>
        <w:tc>
          <w:tcPr>
            <w:tcW w:w="70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最高限价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（元）</w:t>
            </w:r>
          </w:p>
        </w:tc>
        <w:tc>
          <w:tcPr>
            <w:tcW w:w="64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投标单价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（元）</w:t>
            </w:r>
          </w:p>
        </w:tc>
        <w:tc>
          <w:tcPr>
            <w:tcW w:w="64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投标总价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（元）</w:t>
            </w:r>
          </w:p>
        </w:tc>
        <w:tc>
          <w:tcPr>
            <w:tcW w:w="57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交货期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（日）</w:t>
            </w:r>
          </w:p>
        </w:tc>
        <w:tc>
          <w:tcPr>
            <w:tcW w:w="55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质保期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（年）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25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1</w:t>
            </w:r>
          </w:p>
        </w:tc>
        <w:tc>
          <w:tcPr>
            <w:tcW w:w="91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6"/>
              <w:widowControl/>
              <w:spacing w:beforeAutospacing="0" w:afterAutospacing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抢救车</w:t>
            </w:r>
          </w:p>
        </w:tc>
        <w:tc>
          <w:tcPr>
            <w:tcW w:w="701" w:type="pct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hint="default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微软雅黑"/>
                <w:szCs w:val="21"/>
                <w:shd w:val="clear" w:color="auto" w:fill="FFFFFF"/>
                <w:lang w:val="en-US" w:eastAsia="zh-CN"/>
              </w:rPr>
              <w:t>10</w:t>
            </w:r>
          </w:p>
        </w:tc>
        <w:tc>
          <w:tcPr>
            <w:tcW w:w="701" w:type="pct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hint="default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5100</w:t>
            </w:r>
          </w:p>
        </w:tc>
        <w:tc>
          <w:tcPr>
            <w:tcW w:w="64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</w:p>
        </w:tc>
        <w:tc>
          <w:tcPr>
            <w:tcW w:w="64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</w:p>
        </w:tc>
        <w:tc>
          <w:tcPr>
            <w:tcW w:w="57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</w:p>
        </w:tc>
        <w:tc>
          <w:tcPr>
            <w:tcW w:w="55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60" w:after="60" w:line="18" w:lineRule="atLeast"/>
              <w:jc w:val="left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25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2</w:t>
            </w:r>
          </w:p>
        </w:tc>
        <w:tc>
          <w:tcPr>
            <w:tcW w:w="91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6"/>
              <w:widowControl/>
              <w:spacing w:beforeAutospacing="0" w:afterAutospacing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治疗车</w:t>
            </w:r>
          </w:p>
        </w:tc>
        <w:tc>
          <w:tcPr>
            <w:tcW w:w="701" w:type="pc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before="60" w:after="60" w:line="18" w:lineRule="atLeast"/>
              <w:jc w:val="center"/>
              <w:rPr>
                <w:rFonts w:hint="default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微软雅黑"/>
                <w:szCs w:val="21"/>
                <w:shd w:val="clear" w:color="auto" w:fill="FFFFFF"/>
                <w:lang w:val="en-US" w:eastAsia="zh-CN"/>
              </w:rPr>
              <w:t>10</w:t>
            </w:r>
          </w:p>
        </w:tc>
        <w:tc>
          <w:tcPr>
            <w:tcW w:w="701" w:type="pc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before="60" w:after="60" w:line="18" w:lineRule="atLeast"/>
              <w:jc w:val="center"/>
              <w:rPr>
                <w:rFonts w:hint="default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3000</w:t>
            </w:r>
          </w:p>
        </w:tc>
        <w:tc>
          <w:tcPr>
            <w:tcW w:w="64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</w:p>
        </w:tc>
        <w:tc>
          <w:tcPr>
            <w:tcW w:w="64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</w:p>
        </w:tc>
        <w:tc>
          <w:tcPr>
            <w:tcW w:w="57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</w:p>
        </w:tc>
        <w:tc>
          <w:tcPr>
            <w:tcW w:w="55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60" w:after="60" w:line="18" w:lineRule="atLeast"/>
              <w:jc w:val="left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25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3</w:t>
            </w:r>
          </w:p>
        </w:tc>
        <w:tc>
          <w:tcPr>
            <w:tcW w:w="91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6"/>
              <w:widowControl/>
              <w:spacing w:beforeAutospacing="0" w:afterAutospacing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zh-CN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碳钢物品车</w:t>
            </w:r>
          </w:p>
        </w:tc>
        <w:tc>
          <w:tcPr>
            <w:tcW w:w="701" w:type="pc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before="60" w:after="60" w:line="18" w:lineRule="atLeast"/>
              <w:jc w:val="center"/>
              <w:rPr>
                <w:rFonts w:hint="eastAsia" w:ascii="仿宋" w:hAnsi="仿宋" w:eastAsia="仿宋" w:cs="微软雅黑"/>
                <w:szCs w:val="21"/>
                <w:shd w:val="clear" w:color="auto" w:fill="FFFFFF"/>
                <w:lang w:eastAsia="zh-CN"/>
              </w:rPr>
            </w:pPr>
            <w:r>
              <w:rPr>
                <w:rFonts w:hint="eastAsia" w:ascii="仿宋" w:hAnsi="仿宋" w:eastAsia="仿宋" w:cs="微软雅黑"/>
                <w:szCs w:val="21"/>
                <w:shd w:val="clear" w:color="auto" w:fill="FFFFFF"/>
                <w:lang w:val="en-US" w:eastAsia="zh-CN"/>
              </w:rPr>
              <w:t>10</w:t>
            </w:r>
          </w:p>
        </w:tc>
        <w:tc>
          <w:tcPr>
            <w:tcW w:w="701" w:type="pc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before="60" w:after="60" w:line="18" w:lineRule="atLeast"/>
              <w:jc w:val="center"/>
              <w:rPr>
                <w:rFonts w:hint="default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3900</w:t>
            </w:r>
          </w:p>
        </w:tc>
        <w:tc>
          <w:tcPr>
            <w:tcW w:w="64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</w:p>
        </w:tc>
        <w:tc>
          <w:tcPr>
            <w:tcW w:w="64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</w:p>
        </w:tc>
        <w:tc>
          <w:tcPr>
            <w:tcW w:w="57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</w:p>
        </w:tc>
        <w:tc>
          <w:tcPr>
            <w:tcW w:w="55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60" w:after="60" w:line="18" w:lineRule="atLeast"/>
              <w:jc w:val="left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25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仿宋"/>
                <w:kern w:val="0"/>
                <w:szCs w:val="21"/>
                <w:lang w:bidi="ar"/>
              </w:rPr>
              <w:t>4</w:t>
            </w:r>
          </w:p>
        </w:tc>
        <w:tc>
          <w:tcPr>
            <w:tcW w:w="91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6"/>
              <w:widowControl/>
              <w:spacing w:beforeAutospacing="0" w:afterAutospacing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轮椅</w:t>
            </w:r>
          </w:p>
        </w:tc>
        <w:tc>
          <w:tcPr>
            <w:tcW w:w="701" w:type="pc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hint="eastAsia" w:ascii="仿宋" w:hAnsi="仿宋" w:eastAsia="仿宋" w:cs="仿宋"/>
                <w:szCs w:val="21"/>
                <w:lang w:eastAsia="zh-CN"/>
              </w:rPr>
            </w:pPr>
            <w:r>
              <w:rPr>
                <w:rFonts w:hint="eastAsia" w:ascii="仿宋" w:hAnsi="仿宋" w:eastAsia="仿宋" w:cs="微软雅黑"/>
                <w:szCs w:val="21"/>
                <w:shd w:val="clear" w:color="auto" w:fill="FFFFFF"/>
                <w:lang w:val="en-US" w:eastAsia="zh-CN"/>
              </w:rPr>
              <w:t>5</w:t>
            </w:r>
          </w:p>
        </w:tc>
        <w:tc>
          <w:tcPr>
            <w:tcW w:w="701" w:type="pc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hint="default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650</w:t>
            </w:r>
          </w:p>
        </w:tc>
        <w:tc>
          <w:tcPr>
            <w:tcW w:w="64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</w:p>
        </w:tc>
        <w:tc>
          <w:tcPr>
            <w:tcW w:w="64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</w:p>
        </w:tc>
        <w:tc>
          <w:tcPr>
            <w:tcW w:w="57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</w:p>
        </w:tc>
        <w:tc>
          <w:tcPr>
            <w:tcW w:w="55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60" w:after="60" w:line="18" w:lineRule="atLeast"/>
              <w:jc w:val="left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5000" w:type="pct"/>
            <w:gridSpan w:val="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before="60" w:after="60" w:line="18" w:lineRule="atLeast"/>
              <w:rPr>
                <w:rFonts w:ascii="仿宋" w:hAnsi="仿宋" w:eastAsia="仿宋" w:cs="仿宋"/>
                <w:b/>
                <w:bCs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合计：</w:t>
            </w:r>
            <w:r>
              <w:rPr>
                <w:rFonts w:hint="eastAsia" w:ascii="仿宋" w:hAnsi="仿宋" w:eastAsia="仿宋" w:cs="仿宋"/>
                <w:kern w:val="0"/>
                <w:szCs w:val="21"/>
                <w:u w:val="single"/>
                <w:lang w:bidi="ar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（大写</w:t>
            </w:r>
            <w:r>
              <w:rPr>
                <w:rFonts w:hint="eastAsia" w:ascii="仿宋" w:hAnsi="仿宋" w:eastAsia="仿宋" w:cs="仿宋"/>
                <w:kern w:val="0"/>
                <w:szCs w:val="21"/>
                <w:u w:val="single"/>
                <w:lang w:bidi="ar"/>
              </w:rPr>
              <w:t xml:space="preserve">                </w:t>
            </w: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）</w:t>
            </w:r>
          </w:p>
        </w:tc>
      </w:tr>
    </w:tbl>
    <w:p>
      <w:pPr>
        <w:pStyle w:val="3"/>
        <w:spacing w:line="240" w:lineRule="exact"/>
        <w:ind w:firstLine="0" w:firstLineChars="0"/>
        <w:rPr>
          <w:rFonts w:ascii="仿宋_GB2312" w:hAnsi="宋体" w:eastAsia="仿宋_GB2312" w:cs="Arial"/>
          <w:sz w:val="28"/>
          <w:szCs w:val="28"/>
        </w:rPr>
      </w:pPr>
    </w:p>
    <w:tbl>
      <w:tblPr>
        <w:tblStyle w:val="7"/>
        <w:tblW w:w="99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6"/>
        <w:gridCol w:w="1121"/>
        <w:gridCol w:w="2090"/>
        <w:gridCol w:w="1321"/>
        <w:gridCol w:w="741"/>
        <w:gridCol w:w="566"/>
        <w:gridCol w:w="566"/>
        <w:gridCol w:w="1267"/>
        <w:gridCol w:w="16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4" w:hRule="atLeast"/>
          <w:jc w:val="center"/>
        </w:trPr>
        <w:tc>
          <w:tcPr>
            <w:tcW w:w="656" w:type="dxa"/>
            <w:shd w:val="clear" w:color="auto" w:fill="EDEDED"/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序号</w:t>
            </w:r>
          </w:p>
        </w:tc>
        <w:tc>
          <w:tcPr>
            <w:tcW w:w="1121" w:type="dxa"/>
            <w:shd w:val="clear" w:color="auto" w:fill="EDEDED"/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标的名称</w:t>
            </w:r>
          </w:p>
        </w:tc>
        <w:tc>
          <w:tcPr>
            <w:tcW w:w="2090" w:type="dxa"/>
            <w:shd w:val="clear" w:color="auto" w:fill="EDEDED"/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6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品牌、规格型号</w:t>
            </w:r>
          </w:p>
        </w:tc>
        <w:tc>
          <w:tcPr>
            <w:tcW w:w="1321" w:type="dxa"/>
            <w:shd w:val="clear" w:color="auto" w:fill="EDEDED"/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制造商名称</w:t>
            </w:r>
          </w:p>
        </w:tc>
        <w:tc>
          <w:tcPr>
            <w:tcW w:w="741" w:type="dxa"/>
            <w:shd w:val="clear" w:color="auto" w:fill="EDEDED"/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产地</w:t>
            </w:r>
          </w:p>
        </w:tc>
        <w:tc>
          <w:tcPr>
            <w:tcW w:w="566" w:type="dxa"/>
            <w:shd w:val="clear" w:color="auto" w:fill="EDEDED"/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数量</w:t>
            </w:r>
          </w:p>
        </w:tc>
        <w:tc>
          <w:tcPr>
            <w:tcW w:w="566" w:type="dxa"/>
            <w:shd w:val="clear" w:color="auto" w:fill="EDEDED"/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单位</w:t>
            </w:r>
          </w:p>
        </w:tc>
        <w:tc>
          <w:tcPr>
            <w:tcW w:w="1267" w:type="dxa"/>
            <w:shd w:val="clear" w:color="auto" w:fill="EDEDED"/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right="293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单价（元）</w:t>
            </w:r>
          </w:p>
        </w:tc>
        <w:tc>
          <w:tcPr>
            <w:tcW w:w="1629" w:type="dxa"/>
            <w:shd w:val="clear" w:color="auto" w:fill="EDEDED"/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right="30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总价（元）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656" w:type="dxa"/>
            <w:shd w:val="clear" w:color="auto" w:fill="F6F6F6"/>
            <w:noWrap w:val="0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7" w:lineRule="exact"/>
              <w:ind w:left="280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1</w:t>
            </w:r>
          </w:p>
        </w:tc>
        <w:tc>
          <w:tcPr>
            <w:tcW w:w="1121" w:type="dxa"/>
            <w:shd w:val="clear" w:color="auto" w:fill="F6F6F6"/>
            <w:noWrap w:val="0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2090" w:type="dxa"/>
            <w:shd w:val="clear" w:color="auto" w:fill="F6F6F6"/>
            <w:noWrap w:val="0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321" w:type="dxa"/>
            <w:shd w:val="clear" w:color="auto" w:fill="F6F6F6"/>
            <w:noWrap w:val="0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741" w:type="dxa"/>
            <w:shd w:val="clear" w:color="auto" w:fill="F6F6F6"/>
            <w:noWrap w:val="0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566" w:type="dxa"/>
            <w:shd w:val="clear" w:color="auto" w:fill="F6F6F6"/>
            <w:noWrap w:val="0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566" w:type="dxa"/>
            <w:shd w:val="clear" w:color="auto" w:fill="F6F6F6"/>
            <w:noWrap w:val="0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267" w:type="dxa"/>
            <w:shd w:val="clear" w:color="auto" w:fill="F6F6F6"/>
            <w:noWrap w:val="0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629" w:type="dxa"/>
            <w:shd w:val="clear" w:color="auto" w:fill="F6F6F6"/>
            <w:noWrap w:val="0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656" w:type="dxa"/>
            <w:noWrap w:val="0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7" w:lineRule="exact"/>
              <w:ind w:left="280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2</w:t>
            </w:r>
          </w:p>
        </w:tc>
        <w:tc>
          <w:tcPr>
            <w:tcW w:w="1121" w:type="dxa"/>
            <w:noWrap w:val="0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2090" w:type="dxa"/>
            <w:noWrap w:val="0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321" w:type="dxa"/>
            <w:noWrap w:val="0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741" w:type="dxa"/>
            <w:noWrap w:val="0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566" w:type="dxa"/>
            <w:noWrap w:val="0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566" w:type="dxa"/>
            <w:noWrap w:val="0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267" w:type="dxa"/>
            <w:noWrap w:val="0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629" w:type="dxa"/>
            <w:noWrap w:val="0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45" w:hRule="atLeast"/>
          <w:jc w:val="center"/>
        </w:trPr>
        <w:tc>
          <w:tcPr>
            <w:tcW w:w="656" w:type="dxa"/>
            <w:shd w:val="clear" w:color="auto" w:fill="F6F6F6"/>
            <w:noWrap w:val="0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7" w:lineRule="exact"/>
              <w:ind w:left="280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3</w:t>
            </w:r>
          </w:p>
        </w:tc>
        <w:tc>
          <w:tcPr>
            <w:tcW w:w="1121" w:type="dxa"/>
            <w:shd w:val="clear" w:color="auto" w:fill="F6F6F6"/>
            <w:noWrap w:val="0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2090" w:type="dxa"/>
            <w:shd w:val="clear" w:color="auto" w:fill="F6F6F6"/>
            <w:noWrap w:val="0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321" w:type="dxa"/>
            <w:shd w:val="clear" w:color="auto" w:fill="F6F6F6"/>
            <w:noWrap w:val="0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741" w:type="dxa"/>
            <w:shd w:val="clear" w:color="auto" w:fill="F6F6F6"/>
            <w:noWrap w:val="0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566" w:type="dxa"/>
            <w:shd w:val="clear" w:color="auto" w:fill="F6F6F6"/>
            <w:noWrap w:val="0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566" w:type="dxa"/>
            <w:shd w:val="clear" w:color="auto" w:fill="F6F6F6"/>
            <w:noWrap w:val="0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267" w:type="dxa"/>
            <w:shd w:val="clear" w:color="auto" w:fill="F6F6F6"/>
            <w:noWrap w:val="0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629" w:type="dxa"/>
            <w:shd w:val="clear" w:color="auto" w:fill="F6F6F6"/>
            <w:noWrap w:val="0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  <w:jc w:val="center"/>
        </w:trPr>
        <w:tc>
          <w:tcPr>
            <w:tcW w:w="656" w:type="dxa"/>
            <w:noWrap w:val="0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7" w:lineRule="exact"/>
              <w:ind w:left="178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…</w:t>
            </w:r>
          </w:p>
        </w:tc>
        <w:tc>
          <w:tcPr>
            <w:tcW w:w="1121" w:type="dxa"/>
            <w:noWrap w:val="0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2090" w:type="dxa"/>
            <w:noWrap w:val="0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321" w:type="dxa"/>
            <w:noWrap w:val="0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741" w:type="dxa"/>
            <w:noWrap w:val="0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566" w:type="dxa"/>
            <w:noWrap w:val="0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566" w:type="dxa"/>
            <w:noWrap w:val="0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267" w:type="dxa"/>
            <w:noWrap w:val="0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629" w:type="dxa"/>
            <w:noWrap w:val="0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</w:tr>
    </w:tbl>
    <w:p>
      <w:pPr>
        <w:pStyle w:val="3"/>
        <w:ind w:firstLine="560"/>
        <w:rPr>
          <w:rFonts w:hint="eastAsia" w:ascii="仿宋_GB2312" w:hAnsi="宋体" w:eastAsia="仿宋_GB2312" w:cs="Arial"/>
          <w:sz w:val="28"/>
          <w:szCs w:val="28"/>
        </w:rPr>
      </w:pPr>
    </w:p>
    <w:p>
      <w:pPr>
        <w:pStyle w:val="3"/>
        <w:ind w:firstLine="560"/>
        <w:rPr>
          <w:rFonts w:ascii="仿宋_GB2312" w:hAnsi="宋体" w:eastAsia="仿宋_GB2312" w:cs="Arial"/>
          <w:sz w:val="28"/>
          <w:szCs w:val="28"/>
        </w:rPr>
      </w:pPr>
      <w:r>
        <w:rPr>
          <w:rFonts w:hint="eastAsia" w:ascii="仿宋_GB2312" w:hAnsi="宋体" w:eastAsia="仿宋_GB2312" w:cs="Arial"/>
          <w:sz w:val="28"/>
          <w:szCs w:val="28"/>
        </w:rPr>
        <w:t>供应商名称（盖章）：</w:t>
      </w:r>
      <w:r>
        <w:rPr>
          <w:rFonts w:hint="eastAsia" w:ascii="仿宋_GB2312" w:hAnsi="宋体" w:eastAsia="仿宋_GB2312" w:cs="Arial"/>
          <w:sz w:val="28"/>
          <w:szCs w:val="28"/>
          <w:u w:val="single"/>
        </w:rPr>
        <w:t xml:space="preserve">                 </w:t>
      </w:r>
    </w:p>
    <w:p>
      <w:pPr>
        <w:pStyle w:val="3"/>
        <w:ind w:firstLine="560"/>
        <w:rPr>
          <w:rFonts w:ascii="仿宋_GB2312" w:hAnsi="宋体" w:eastAsia="仿宋_GB2312" w:cs="Arial"/>
          <w:sz w:val="28"/>
          <w:szCs w:val="28"/>
        </w:rPr>
      </w:pPr>
      <w:r>
        <w:rPr>
          <w:rFonts w:hint="eastAsia" w:ascii="仿宋_GB2312" w:hAnsi="宋体" w:eastAsia="仿宋_GB2312" w:cs="Arial"/>
          <w:sz w:val="28"/>
          <w:szCs w:val="28"/>
        </w:rPr>
        <w:t>供应商授权代表签字：</w:t>
      </w:r>
      <w:r>
        <w:rPr>
          <w:rFonts w:hint="eastAsia" w:ascii="仿宋_GB2312" w:hAnsi="宋体" w:eastAsia="仿宋_GB2312" w:cs="Arial"/>
          <w:sz w:val="28"/>
          <w:szCs w:val="28"/>
          <w:u w:val="single"/>
        </w:rPr>
        <w:t xml:space="preserve">                </w:t>
      </w:r>
    </w:p>
    <w:p>
      <w:pPr>
        <w:pStyle w:val="3"/>
        <w:ind w:firstLine="560"/>
        <w:rPr>
          <w:rFonts w:ascii="仿宋_GB2312" w:hAnsi="宋体" w:eastAsia="仿宋_GB2312" w:cs="Arial"/>
          <w:sz w:val="28"/>
          <w:szCs w:val="28"/>
        </w:rPr>
      </w:pPr>
      <w:r>
        <w:rPr>
          <w:rFonts w:hint="eastAsia" w:ascii="仿宋_GB2312" w:hAnsi="宋体" w:eastAsia="仿宋_GB2312" w:cs="Arial"/>
          <w:sz w:val="28"/>
          <w:szCs w:val="28"/>
        </w:rPr>
        <w:t>日期：</w:t>
      </w:r>
      <w:r>
        <w:rPr>
          <w:rFonts w:hint="eastAsia" w:ascii="仿宋_GB2312" w:hAnsi="宋体" w:eastAsia="仿宋_GB2312" w:cs="Arial"/>
          <w:sz w:val="28"/>
          <w:szCs w:val="28"/>
          <w:u w:val="single"/>
        </w:rPr>
        <w:t xml:space="preserve">                             </w:t>
      </w:r>
    </w:p>
    <w:p>
      <w:pPr>
        <w:pStyle w:val="3"/>
        <w:tabs>
          <w:tab w:val="left" w:pos="7580"/>
        </w:tabs>
        <w:ind w:firstLine="0" w:firstLineChars="0"/>
        <w:rPr>
          <w:rFonts w:ascii="仿宋_GB2312" w:hAnsi="宋体" w:eastAsia="仿宋_GB2312" w:cs="Arial"/>
          <w:b/>
          <w:bCs/>
        </w:rPr>
      </w:pPr>
      <w:r>
        <w:rPr>
          <w:rFonts w:hint="eastAsia" w:ascii="仿宋_GB2312" w:hAnsi="宋体" w:eastAsia="仿宋_GB2312" w:cs="Arial"/>
          <w:b/>
          <w:bCs/>
        </w:rPr>
        <w:t>注：</w:t>
      </w:r>
      <w:r>
        <w:rPr>
          <w:rFonts w:ascii="仿宋_GB2312" w:hAnsi="宋体" w:eastAsia="仿宋_GB2312" w:cs="Arial"/>
          <w:b/>
          <w:bCs/>
        </w:rPr>
        <w:tab/>
      </w:r>
    </w:p>
    <w:p>
      <w:pPr>
        <w:pStyle w:val="3"/>
        <w:numPr>
          <w:ilvl w:val="0"/>
          <w:numId w:val="3"/>
        </w:numPr>
        <w:ind w:firstLine="480"/>
        <w:rPr>
          <w:rFonts w:ascii="仿宋_GB2312" w:hAnsi="宋体" w:eastAsia="仿宋_GB2312" w:cs="Arial"/>
          <w:b/>
          <w:bCs/>
        </w:rPr>
      </w:pPr>
      <w:r>
        <w:rPr>
          <w:rFonts w:hint="eastAsia" w:ascii="仿宋_GB2312" w:hAnsi="宋体" w:eastAsia="仿宋_GB2312" w:cs="Arial"/>
          <w:b/>
          <w:bCs/>
        </w:rPr>
        <w:t>报价如高于限价视为无效。</w:t>
      </w:r>
    </w:p>
    <w:p>
      <w:pPr>
        <w:pStyle w:val="3"/>
        <w:numPr>
          <w:ilvl w:val="0"/>
          <w:numId w:val="3"/>
        </w:numPr>
        <w:ind w:firstLine="480"/>
        <w:rPr>
          <w:rFonts w:ascii="仿宋_GB2312" w:hAnsi="宋体" w:eastAsia="仿宋_GB2312" w:cs="Arial"/>
          <w:b/>
          <w:bCs/>
        </w:rPr>
      </w:pPr>
      <w:r>
        <w:rPr>
          <w:rFonts w:hint="eastAsia" w:ascii="仿宋_GB2312" w:hAnsi="宋体" w:eastAsia="仿宋_GB2312" w:cs="Arial"/>
          <w:b/>
          <w:bCs/>
        </w:rPr>
        <w:t>此表的投标总价应和分项报价表中的总价相一致；</w:t>
      </w:r>
    </w:p>
    <w:p>
      <w:pPr>
        <w:pStyle w:val="3"/>
        <w:numPr>
          <w:ilvl w:val="0"/>
          <w:numId w:val="3"/>
        </w:numPr>
        <w:ind w:firstLine="480"/>
        <w:rPr>
          <w:rFonts w:ascii="仿宋_GB2312" w:hAnsi="宋体" w:eastAsia="仿宋_GB2312" w:cs="Arial"/>
          <w:b/>
          <w:bCs/>
        </w:rPr>
      </w:pPr>
      <w:r>
        <w:rPr>
          <w:rFonts w:hint="eastAsia" w:ascii="仿宋_GB2312" w:hAnsi="宋体" w:eastAsia="仿宋_GB2312" w:cs="Arial"/>
          <w:b/>
          <w:bCs/>
        </w:rPr>
        <w:t>投标报价应包含与本项目有关的全部费用；</w:t>
      </w:r>
    </w:p>
    <w:p>
      <w:pPr>
        <w:pStyle w:val="3"/>
        <w:numPr>
          <w:ilvl w:val="0"/>
          <w:numId w:val="3"/>
        </w:numPr>
        <w:ind w:firstLine="480"/>
        <w:rPr>
          <w:rFonts w:hint="eastAsia" w:ascii="仿宋_GB2312" w:hAnsi="宋体" w:eastAsia="仿宋_GB2312" w:cs="Arial"/>
          <w:b/>
          <w:bCs/>
        </w:rPr>
      </w:pPr>
      <w:r>
        <w:rPr>
          <w:rFonts w:hint="eastAsia" w:ascii="仿宋_GB2312" w:hAnsi="宋体" w:eastAsia="仿宋_GB2312" w:cs="Arial"/>
          <w:b/>
          <w:bCs/>
        </w:rPr>
        <w:t>开标一览表必须有正式授权代表或法定代表人签字或盖章，否则按无效投标处理。</w:t>
      </w:r>
    </w:p>
    <w:p>
      <w:pPr>
        <w:pStyle w:val="3"/>
        <w:ind w:firstLine="0" w:firstLineChars="0"/>
        <w:jc w:val="center"/>
        <w:rPr>
          <w:rFonts w:hint="eastAsia" w:ascii="黑体" w:hAnsi="黑体" w:eastAsia="黑体" w:cs="黑体"/>
          <w:sz w:val="36"/>
          <w:szCs w:val="36"/>
        </w:rPr>
      </w:pPr>
    </w:p>
    <w:p>
      <w:pPr>
        <w:pStyle w:val="3"/>
        <w:ind w:firstLine="0" w:firstLineChars="0"/>
        <w:jc w:val="center"/>
        <w:rPr>
          <w:rFonts w:hint="eastAsia" w:ascii="黑体" w:hAnsi="黑体" w:eastAsia="黑体" w:cs="黑体"/>
          <w:sz w:val="36"/>
          <w:szCs w:val="36"/>
        </w:rPr>
      </w:pPr>
    </w:p>
    <w:p>
      <w:pPr>
        <w:pStyle w:val="3"/>
        <w:ind w:firstLine="0" w:firstLineChars="0"/>
        <w:jc w:val="center"/>
        <w:rPr>
          <w:rFonts w:hint="eastAsia" w:ascii="黑体" w:hAnsi="黑体" w:eastAsia="黑体" w:cs="黑体"/>
          <w:sz w:val="36"/>
          <w:szCs w:val="36"/>
        </w:rPr>
      </w:pPr>
    </w:p>
    <w:p>
      <w:pPr>
        <w:pStyle w:val="3"/>
        <w:ind w:firstLine="0" w:firstLineChars="0"/>
        <w:jc w:val="center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第二次报价（会议现场手填）</w:t>
      </w:r>
    </w:p>
    <w:tbl>
      <w:tblPr>
        <w:tblStyle w:val="7"/>
        <w:tblW w:w="5011" w:type="pct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55"/>
        <w:gridCol w:w="1988"/>
        <w:gridCol w:w="1515"/>
        <w:gridCol w:w="1515"/>
        <w:gridCol w:w="1388"/>
        <w:gridCol w:w="1393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</w:tblPrEx>
        <w:trPr>
          <w:trHeight w:val="978" w:hRule="atLeast"/>
        </w:trPr>
        <w:tc>
          <w:tcPr>
            <w:tcW w:w="33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序号</w:t>
            </w:r>
          </w:p>
        </w:tc>
        <w:tc>
          <w:tcPr>
            <w:tcW w:w="119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90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before="60" w:after="60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微软雅黑"/>
                <w:szCs w:val="21"/>
                <w:shd w:val="clear" w:color="auto" w:fill="FFFFFF"/>
              </w:rPr>
              <w:t>数量</w:t>
            </w:r>
          </w:p>
        </w:tc>
        <w:tc>
          <w:tcPr>
            <w:tcW w:w="90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最高限价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（元）</w:t>
            </w:r>
          </w:p>
        </w:tc>
        <w:tc>
          <w:tcPr>
            <w:tcW w:w="83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投标单价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（元）</w:t>
            </w:r>
          </w:p>
        </w:tc>
        <w:tc>
          <w:tcPr>
            <w:tcW w:w="83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投标总价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（元）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8" w:hRule="exact"/>
        </w:trPr>
        <w:tc>
          <w:tcPr>
            <w:tcW w:w="33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1</w:t>
            </w:r>
          </w:p>
        </w:tc>
        <w:tc>
          <w:tcPr>
            <w:tcW w:w="119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6"/>
              <w:widowControl/>
              <w:spacing w:beforeAutospacing="0" w:afterAutospacing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抢救车</w:t>
            </w:r>
          </w:p>
        </w:tc>
        <w:tc>
          <w:tcPr>
            <w:tcW w:w="907" w:type="pct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hint="default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微软雅黑"/>
                <w:szCs w:val="21"/>
                <w:shd w:val="clear" w:color="auto" w:fill="FFFFFF"/>
                <w:lang w:val="en-US" w:eastAsia="zh-CN"/>
              </w:rPr>
              <w:t>10</w:t>
            </w:r>
          </w:p>
        </w:tc>
        <w:tc>
          <w:tcPr>
            <w:tcW w:w="907" w:type="pct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hint="default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2900</w:t>
            </w:r>
          </w:p>
        </w:tc>
        <w:tc>
          <w:tcPr>
            <w:tcW w:w="83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</w:p>
        </w:tc>
        <w:tc>
          <w:tcPr>
            <w:tcW w:w="83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8" w:hRule="exact"/>
        </w:trPr>
        <w:tc>
          <w:tcPr>
            <w:tcW w:w="33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2</w:t>
            </w:r>
          </w:p>
        </w:tc>
        <w:tc>
          <w:tcPr>
            <w:tcW w:w="119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6"/>
              <w:widowControl/>
              <w:spacing w:beforeAutospacing="0" w:afterAutospacing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治疗车</w:t>
            </w:r>
          </w:p>
        </w:tc>
        <w:tc>
          <w:tcPr>
            <w:tcW w:w="907" w:type="pc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before="60" w:after="60" w:line="18" w:lineRule="atLeast"/>
              <w:jc w:val="center"/>
              <w:rPr>
                <w:rFonts w:hint="default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微软雅黑"/>
                <w:szCs w:val="21"/>
                <w:shd w:val="clear" w:color="auto" w:fill="FFFFFF"/>
                <w:lang w:val="en-US" w:eastAsia="zh-CN"/>
              </w:rPr>
              <w:t>10</w:t>
            </w:r>
          </w:p>
        </w:tc>
        <w:tc>
          <w:tcPr>
            <w:tcW w:w="907" w:type="pc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before="60" w:after="60" w:line="18" w:lineRule="atLeast"/>
              <w:jc w:val="center"/>
              <w:rPr>
                <w:rFonts w:hint="default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5100</w:t>
            </w:r>
          </w:p>
        </w:tc>
        <w:tc>
          <w:tcPr>
            <w:tcW w:w="83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</w:p>
        </w:tc>
        <w:tc>
          <w:tcPr>
            <w:tcW w:w="83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8" w:hRule="exact"/>
        </w:trPr>
        <w:tc>
          <w:tcPr>
            <w:tcW w:w="33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3</w:t>
            </w:r>
          </w:p>
        </w:tc>
        <w:tc>
          <w:tcPr>
            <w:tcW w:w="119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6"/>
              <w:widowControl/>
              <w:spacing w:beforeAutospacing="0" w:afterAutospacing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zh-CN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碳钢物品车</w:t>
            </w:r>
          </w:p>
        </w:tc>
        <w:tc>
          <w:tcPr>
            <w:tcW w:w="907" w:type="pc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before="60" w:after="60" w:line="18" w:lineRule="atLeast"/>
              <w:jc w:val="center"/>
              <w:rPr>
                <w:rFonts w:hint="eastAsia" w:ascii="仿宋" w:hAnsi="仿宋" w:eastAsia="仿宋" w:cs="微软雅黑"/>
                <w:szCs w:val="21"/>
                <w:shd w:val="clear" w:color="auto" w:fill="FFFFFF"/>
                <w:lang w:eastAsia="zh-CN"/>
              </w:rPr>
            </w:pPr>
            <w:r>
              <w:rPr>
                <w:rFonts w:hint="eastAsia" w:ascii="仿宋" w:hAnsi="仿宋" w:eastAsia="仿宋" w:cs="微软雅黑"/>
                <w:szCs w:val="21"/>
                <w:shd w:val="clear" w:color="auto" w:fill="FFFFFF"/>
                <w:lang w:val="en-US" w:eastAsia="zh-CN"/>
              </w:rPr>
              <w:t>10</w:t>
            </w:r>
          </w:p>
        </w:tc>
        <w:tc>
          <w:tcPr>
            <w:tcW w:w="907" w:type="pc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before="60" w:after="60" w:line="18" w:lineRule="atLeast"/>
              <w:jc w:val="center"/>
              <w:rPr>
                <w:rFonts w:hint="default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3000</w:t>
            </w:r>
          </w:p>
        </w:tc>
        <w:tc>
          <w:tcPr>
            <w:tcW w:w="83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</w:p>
        </w:tc>
        <w:tc>
          <w:tcPr>
            <w:tcW w:w="83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2" w:hRule="exact"/>
        </w:trPr>
        <w:tc>
          <w:tcPr>
            <w:tcW w:w="33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仿宋"/>
                <w:kern w:val="0"/>
                <w:szCs w:val="21"/>
                <w:lang w:bidi="ar"/>
              </w:rPr>
              <w:t>4</w:t>
            </w:r>
          </w:p>
        </w:tc>
        <w:tc>
          <w:tcPr>
            <w:tcW w:w="119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6"/>
              <w:widowControl/>
              <w:spacing w:beforeAutospacing="0" w:afterAutospacing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轮椅</w:t>
            </w:r>
          </w:p>
        </w:tc>
        <w:tc>
          <w:tcPr>
            <w:tcW w:w="907" w:type="pc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hint="eastAsia" w:ascii="仿宋" w:hAnsi="仿宋" w:eastAsia="仿宋" w:cs="仿宋"/>
                <w:szCs w:val="21"/>
                <w:lang w:eastAsia="zh-CN"/>
              </w:rPr>
            </w:pPr>
            <w:r>
              <w:rPr>
                <w:rFonts w:hint="eastAsia" w:ascii="仿宋" w:hAnsi="仿宋" w:eastAsia="仿宋" w:cs="微软雅黑"/>
                <w:szCs w:val="21"/>
                <w:shd w:val="clear" w:color="auto" w:fill="FFFFFF"/>
                <w:lang w:val="en-US" w:eastAsia="zh-CN"/>
              </w:rPr>
              <w:t>5</w:t>
            </w:r>
          </w:p>
        </w:tc>
        <w:tc>
          <w:tcPr>
            <w:tcW w:w="907" w:type="pc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hint="default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650</w:t>
            </w:r>
          </w:p>
        </w:tc>
        <w:tc>
          <w:tcPr>
            <w:tcW w:w="83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</w:p>
        </w:tc>
        <w:tc>
          <w:tcPr>
            <w:tcW w:w="83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25" w:hRule="exact"/>
        </w:trPr>
        <w:tc>
          <w:tcPr>
            <w:tcW w:w="5000" w:type="pct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bidi="ar"/>
              </w:rPr>
              <w:t>合计：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u w:val="single"/>
                <w:lang w:bidi="ar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bidi="ar"/>
              </w:rPr>
              <w:t>（大写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u w:val="single"/>
                <w:lang w:bidi="ar"/>
              </w:rPr>
              <w:t xml:space="preserve">               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bidi="ar"/>
              </w:rPr>
              <w:t>）</w:t>
            </w:r>
          </w:p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bidi="ar"/>
              </w:rPr>
              <w:t xml:space="preserve"> </w:t>
            </w:r>
            <w:r>
              <w:rPr>
                <w:rFonts w:ascii="仿宋" w:hAnsi="仿宋" w:eastAsia="仿宋"/>
                <w:sz w:val="28"/>
                <w:szCs w:val="28"/>
                <w:lang w:bidi="ar"/>
              </w:rPr>
              <w:t xml:space="preserve">                       </w:t>
            </w:r>
            <w:r>
              <w:rPr>
                <w:rFonts w:hint="eastAsia" w:ascii="仿宋" w:hAnsi="仿宋" w:eastAsia="仿宋"/>
                <w:sz w:val="28"/>
                <w:szCs w:val="28"/>
                <w:lang w:bidi="ar"/>
              </w:rPr>
              <w:t>投标人签字：</w:t>
            </w:r>
          </w:p>
        </w:tc>
      </w:tr>
    </w:tbl>
    <w:p>
      <w:pPr>
        <w:pStyle w:val="3"/>
        <w:ind w:firstLine="0" w:firstLineChars="0"/>
        <w:jc w:val="center"/>
        <w:rPr>
          <w:rFonts w:hint="eastAsia" w:ascii="黑体" w:hAnsi="黑体" w:eastAsia="黑体" w:cs="黑体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outlineLvl w:val="9"/>
        <w:rPr>
          <w:rFonts w:hint="eastAsia" w:ascii="黑体" w:hAnsi="黑体" w:eastAsia="黑体" w:cs="黑体"/>
          <w:color w:val="000000"/>
          <w:sz w:val="36"/>
          <w:szCs w:val="36"/>
          <w:lang w:val="en-US" w:eastAsia="zh-CN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  <w:lang w:val="en-US" w:eastAsia="zh-CN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  <w:lang w:val="en-US" w:eastAsia="zh-CN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  <w:lang w:val="en-US" w:eastAsia="zh-CN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  <w:lang w:val="en-US" w:eastAsia="zh-CN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  <w:lang w:val="en-US" w:eastAsia="zh-CN"/>
        </w:rPr>
      </w:pPr>
    </w:p>
    <w:p>
      <w:pPr>
        <w:pStyle w:val="3"/>
        <w:spacing w:line="720" w:lineRule="auto"/>
        <w:ind w:firstLine="0" w:firstLineChars="0"/>
        <w:jc w:val="both"/>
        <w:rPr>
          <w:rFonts w:hint="eastAsia" w:ascii="黑体" w:hAnsi="黑体" w:eastAsia="黑体" w:cs="黑体"/>
          <w:color w:val="000000"/>
          <w:sz w:val="36"/>
          <w:szCs w:val="36"/>
          <w:lang w:val="en-US" w:eastAsia="zh-CN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  <w:lang w:val="en-US" w:eastAsia="zh-CN"/>
        </w:rPr>
      </w:pPr>
    </w:p>
    <w:p>
      <w:pPr>
        <w:pStyle w:val="3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  <w:lang w:val="en-US" w:eastAsia="zh-CN"/>
        </w:rPr>
        <w:t>三</w:t>
      </w:r>
      <w:r>
        <w:rPr>
          <w:rFonts w:hint="eastAsia" w:ascii="黑体" w:hAnsi="黑体" w:eastAsia="黑体" w:cs="黑体"/>
          <w:color w:val="000000"/>
          <w:sz w:val="36"/>
          <w:szCs w:val="36"/>
        </w:rPr>
        <w:t>、供应商资格证明文件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（一）有效的法人营业执照（副本复印件加盖公章）；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（二）法定代表人授权书原件；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（三）须具有履行合同所必需的设备和专业技术能力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</w:rPr>
        <w:t>承诺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；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</w:rPr>
        <w:t>（四）参加采购活动前三年内，在经营活动中无重大违法记录的承诺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书原件；</w:t>
      </w:r>
    </w:p>
    <w:p>
      <w:pPr>
        <w:pStyle w:val="3"/>
        <w:ind w:firstLine="560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五</w:t>
      </w: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医疗器械经营许可及医疗器械注册证或备案证明。</w:t>
      </w: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both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（一）有效的法人营业执照（副本复印件加盖公章）</w:t>
      </w:r>
    </w:p>
    <w:p>
      <w:pPr>
        <w:pStyle w:val="3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3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（二）法定代表人授权书原件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本授权书声明：注册于（国家或地区的名称）的（公司名称）的在下面签字的（法定代表人姓名、职务）代表本公司授权（单位名称）的在下面签字的（被授权人的姓名、职务）为本公司的合法代理人，就（项目名称）的投标，以本公司名义处理一切与之有关的事务。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本授权书于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年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月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日签字生效，特此声明。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法定代表人签字或盖章：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被授权人签字：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投标人单位公章：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被授权人姓名：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职　　　　务：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电　　　　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3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附：</w:t>
      </w:r>
    </w:p>
    <w:p>
      <w:pPr>
        <w:pStyle w:val="3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1.法定代表人身份证正反面复印件并加盖投标人单位公章；</w:t>
      </w:r>
    </w:p>
    <w:p>
      <w:pPr>
        <w:pStyle w:val="3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2.被授权人身份证正反面复印件并加盖投标人单位公章。</w:t>
      </w:r>
    </w:p>
    <w:p>
      <w:pPr>
        <w:pStyle w:val="3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3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履行合同所必需的设备和专业技术能力证明承诺书原件；</w:t>
      </w:r>
    </w:p>
    <w:p>
      <w:pPr>
        <w:pStyle w:val="3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3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无重大违法记录的承诺书原件（三年内）</w:t>
      </w:r>
    </w:p>
    <w:p>
      <w:pPr>
        <w:pStyle w:val="3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医疗器械经营许可及医疗器械注册证或备案证明；</w:t>
      </w: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numPr>
          <w:ilvl w:val="0"/>
          <w:numId w:val="0"/>
        </w:numP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numPr>
          <w:ilvl w:val="0"/>
          <w:numId w:val="0"/>
        </w:numP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outlineLvl w:val="9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  <w:r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  <w:t>四、技术偏离表</w:t>
      </w:r>
    </w:p>
    <w:p>
      <w:pPr>
        <w:pStyle w:val="2"/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tbl>
      <w:tblPr>
        <w:tblStyle w:val="7"/>
        <w:tblW w:w="8997" w:type="dxa"/>
        <w:tblInd w:w="121" w:type="dxa"/>
        <w:tblBorders>
          <w:top w:val="single" w:color="B3C2D7" w:sz="6" w:space="0"/>
          <w:left w:val="single" w:color="B3C2D7" w:sz="6" w:space="0"/>
          <w:bottom w:val="single" w:color="B3C2D7" w:sz="6" w:space="0"/>
          <w:right w:val="single" w:color="B3C2D7" w:sz="6" w:space="0"/>
          <w:insideH w:val="single" w:color="B3C2D7" w:sz="6" w:space="0"/>
          <w:insideV w:val="single" w:color="B3C2D7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7"/>
        <w:gridCol w:w="1351"/>
        <w:gridCol w:w="696"/>
        <w:gridCol w:w="1228"/>
        <w:gridCol w:w="2815"/>
        <w:gridCol w:w="1362"/>
        <w:gridCol w:w="778"/>
      </w:tblGrid>
      <w:tr>
        <w:tblPrEx>
          <w:tblBorders>
            <w:top w:val="single" w:color="B3C2D7" w:sz="6" w:space="0"/>
            <w:left w:val="single" w:color="B3C2D7" w:sz="6" w:space="0"/>
            <w:bottom w:val="single" w:color="B3C2D7" w:sz="6" w:space="0"/>
            <w:right w:val="single" w:color="B3C2D7" w:sz="6" w:space="0"/>
            <w:insideH w:val="single" w:color="B3C2D7" w:sz="6" w:space="0"/>
            <w:insideV w:val="single" w:color="B3C2D7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767" w:type="dxa"/>
            <w:shd w:val="clear" w:color="auto" w:fill="EDEDED"/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序号</w:t>
            </w:r>
          </w:p>
        </w:tc>
        <w:tc>
          <w:tcPr>
            <w:tcW w:w="1351" w:type="dxa"/>
            <w:shd w:val="clear" w:color="auto" w:fill="EDEDED"/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376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项目名称</w:t>
            </w:r>
          </w:p>
        </w:tc>
        <w:tc>
          <w:tcPr>
            <w:tcW w:w="1924" w:type="dxa"/>
            <w:gridSpan w:val="2"/>
            <w:shd w:val="clear" w:color="auto" w:fill="EDEDED"/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招标技术要求</w:t>
            </w:r>
          </w:p>
        </w:tc>
        <w:tc>
          <w:tcPr>
            <w:tcW w:w="2815" w:type="dxa"/>
            <w:shd w:val="clear" w:color="auto" w:fill="EDEDED"/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供应商提供响应内容</w:t>
            </w:r>
          </w:p>
        </w:tc>
        <w:tc>
          <w:tcPr>
            <w:tcW w:w="1362" w:type="dxa"/>
            <w:shd w:val="clear" w:color="auto" w:fill="EDEDED"/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偏离程度</w:t>
            </w:r>
          </w:p>
        </w:tc>
        <w:tc>
          <w:tcPr>
            <w:tcW w:w="778" w:type="dxa"/>
            <w:shd w:val="clear" w:color="auto" w:fill="EDEDED"/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备注</w:t>
            </w:r>
          </w:p>
        </w:tc>
      </w:tr>
      <w:tr>
        <w:tblPrEx>
          <w:tblBorders>
            <w:top w:val="single" w:color="B3C2D7" w:sz="6" w:space="0"/>
            <w:left w:val="single" w:color="B3C2D7" w:sz="6" w:space="0"/>
            <w:bottom w:val="single" w:color="B3C2D7" w:sz="6" w:space="0"/>
            <w:right w:val="single" w:color="B3C2D7" w:sz="6" w:space="0"/>
            <w:insideH w:val="single" w:color="B3C2D7" w:sz="6" w:space="0"/>
            <w:insideV w:val="single" w:color="B3C2D7" w:sz="6" w:space="0"/>
          </w:tblBorders>
        </w:tblPrEx>
        <w:trPr>
          <w:trHeight w:val="377" w:hRule="atLeast"/>
        </w:trPr>
        <w:tc>
          <w:tcPr>
            <w:tcW w:w="767" w:type="dxa"/>
            <w:vMerge w:val="restart"/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1</w:t>
            </w:r>
          </w:p>
        </w:tc>
        <w:tc>
          <w:tcPr>
            <w:tcW w:w="1351" w:type="dxa"/>
            <w:vMerge w:val="restart"/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696" w:type="dxa"/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★</w:t>
            </w:r>
          </w:p>
        </w:tc>
        <w:tc>
          <w:tcPr>
            <w:tcW w:w="1228" w:type="dxa"/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1.1</w:t>
            </w:r>
          </w:p>
        </w:tc>
        <w:tc>
          <w:tcPr>
            <w:tcW w:w="2815" w:type="dxa"/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1362" w:type="dxa"/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B3C2D7" w:sz="6" w:space="0"/>
            <w:left w:val="single" w:color="B3C2D7" w:sz="6" w:space="0"/>
            <w:bottom w:val="single" w:color="B3C2D7" w:sz="6" w:space="0"/>
            <w:right w:val="single" w:color="B3C2D7" w:sz="6" w:space="0"/>
            <w:insideH w:val="single" w:color="B3C2D7" w:sz="6" w:space="0"/>
            <w:insideV w:val="single" w:color="B3C2D7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767" w:type="dxa"/>
            <w:vMerge w:val="continue"/>
            <w:tcBorders>
              <w:top w:val="nil"/>
            </w:tcBorders>
            <w:shd w:val="clear" w:color="auto" w:fill="auto"/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351" w:type="dxa"/>
            <w:vMerge w:val="continue"/>
            <w:tcBorders>
              <w:top w:val="nil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696" w:type="dxa"/>
            <w:shd w:val="clear" w:color="auto" w:fill="F6F6F6"/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228" w:type="dxa"/>
            <w:shd w:val="clear" w:color="auto" w:fill="F6F6F6"/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1.2</w:t>
            </w:r>
          </w:p>
        </w:tc>
        <w:tc>
          <w:tcPr>
            <w:tcW w:w="2815" w:type="dxa"/>
            <w:shd w:val="clear" w:color="auto" w:fill="F6F6F6"/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1362" w:type="dxa"/>
            <w:shd w:val="clear" w:color="auto" w:fill="F6F6F6"/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778" w:type="dxa"/>
            <w:shd w:val="clear" w:color="auto" w:fill="F6F6F6"/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B3C2D7" w:sz="6" w:space="0"/>
            <w:left w:val="single" w:color="B3C2D7" w:sz="6" w:space="0"/>
            <w:bottom w:val="single" w:color="B3C2D7" w:sz="6" w:space="0"/>
            <w:right w:val="single" w:color="B3C2D7" w:sz="6" w:space="0"/>
            <w:insideH w:val="single" w:color="B3C2D7" w:sz="6" w:space="0"/>
            <w:insideV w:val="single" w:color="B3C2D7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767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351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696" w:type="dxa"/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228" w:type="dxa"/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……</w:t>
            </w:r>
          </w:p>
        </w:tc>
        <w:tc>
          <w:tcPr>
            <w:tcW w:w="2815" w:type="dxa"/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1362" w:type="dxa"/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B3C2D7" w:sz="6" w:space="0"/>
            <w:left w:val="single" w:color="B3C2D7" w:sz="6" w:space="0"/>
            <w:bottom w:val="single" w:color="B3C2D7" w:sz="6" w:space="0"/>
            <w:right w:val="single" w:color="B3C2D7" w:sz="6" w:space="0"/>
            <w:insideH w:val="single" w:color="B3C2D7" w:sz="6" w:space="0"/>
            <w:insideV w:val="single" w:color="B3C2D7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767" w:type="dxa"/>
            <w:vMerge w:val="restart"/>
            <w:shd w:val="clear" w:color="auto" w:fill="F6F6F6"/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2</w:t>
            </w:r>
          </w:p>
        </w:tc>
        <w:tc>
          <w:tcPr>
            <w:tcW w:w="1351" w:type="dxa"/>
            <w:vMerge w:val="restart"/>
            <w:shd w:val="clear" w:color="auto" w:fill="F6F6F6"/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696" w:type="dxa"/>
            <w:shd w:val="clear" w:color="auto" w:fill="F6F6F6"/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★</w:t>
            </w:r>
          </w:p>
        </w:tc>
        <w:tc>
          <w:tcPr>
            <w:tcW w:w="1228" w:type="dxa"/>
            <w:shd w:val="clear" w:color="auto" w:fill="F6F6F6"/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2.1</w:t>
            </w:r>
          </w:p>
        </w:tc>
        <w:tc>
          <w:tcPr>
            <w:tcW w:w="2815" w:type="dxa"/>
            <w:shd w:val="clear" w:color="auto" w:fill="F6F6F6"/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1362" w:type="dxa"/>
            <w:shd w:val="clear" w:color="auto" w:fill="F6F6F6"/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778" w:type="dxa"/>
            <w:shd w:val="clear" w:color="auto" w:fill="F6F6F6"/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B3C2D7" w:sz="6" w:space="0"/>
            <w:left w:val="single" w:color="B3C2D7" w:sz="6" w:space="0"/>
            <w:bottom w:val="single" w:color="B3C2D7" w:sz="6" w:space="0"/>
            <w:right w:val="single" w:color="B3C2D7" w:sz="6" w:space="0"/>
            <w:insideH w:val="single" w:color="B3C2D7" w:sz="6" w:space="0"/>
            <w:insideV w:val="single" w:color="B3C2D7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767" w:type="dxa"/>
            <w:vMerge w:val="continue"/>
            <w:tcBorders>
              <w:top w:val="nil"/>
            </w:tcBorders>
            <w:shd w:val="clear" w:color="auto" w:fill="F6F6F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1351" w:type="dxa"/>
            <w:vMerge w:val="continue"/>
            <w:tcBorders>
              <w:top w:val="nil"/>
            </w:tcBorders>
            <w:shd w:val="clear" w:color="auto" w:fill="F6F6F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696" w:type="dxa"/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228" w:type="dxa"/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2.2</w:t>
            </w:r>
          </w:p>
        </w:tc>
        <w:tc>
          <w:tcPr>
            <w:tcW w:w="2815" w:type="dxa"/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1362" w:type="dxa"/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B3C2D7" w:sz="6" w:space="0"/>
            <w:left w:val="single" w:color="B3C2D7" w:sz="6" w:space="0"/>
            <w:bottom w:val="single" w:color="B3C2D7" w:sz="6" w:space="0"/>
            <w:right w:val="single" w:color="B3C2D7" w:sz="6" w:space="0"/>
            <w:insideH w:val="single" w:color="B3C2D7" w:sz="6" w:space="0"/>
            <w:insideV w:val="single" w:color="B3C2D7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767" w:type="dxa"/>
            <w:vMerge w:val="continue"/>
            <w:tcBorders>
              <w:top w:val="nil"/>
            </w:tcBorders>
            <w:shd w:val="clear" w:color="auto" w:fill="F6F6F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1351" w:type="dxa"/>
            <w:vMerge w:val="continue"/>
            <w:tcBorders>
              <w:top w:val="nil"/>
            </w:tcBorders>
            <w:shd w:val="clear" w:color="auto" w:fill="F6F6F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696" w:type="dxa"/>
            <w:shd w:val="clear" w:color="auto" w:fill="F6F6F6"/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228" w:type="dxa"/>
            <w:shd w:val="clear" w:color="auto" w:fill="F6F6F6"/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……</w:t>
            </w:r>
          </w:p>
        </w:tc>
        <w:tc>
          <w:tcPr>
            <w:tcW w:w="2815" w:type="dxa"/>
            <w:shd w:val="clear" w:color="auto" w:fill="F6F6F6"/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1362" w:type="dxa"/>
            <w:shd w:val="clear" w:color="auto" w:fill="F6F6F6"/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778" w:type="dxa"/>
            <w:shd w:val="clear" w:color="auto" w:fill="F6F6F6"/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B3C2D7" w:sz="6" w:space="0"/>
            <w:left w:val="single" w:color="B3C2D7" w:sz="6" w:space="0"/>
            <w:bottom w:val="single" w:color="B3C2D7" w:sz="6" w:space="0"/>
            <w:right w:val="single" w:color="B3C2D7" w:sz="6" w:space="0"/>
            <w:insideH w:val="single" w:color="B3C2D7" w:sz="6" w:space="0"/>
            <w:insideV w:val="single" w:color="B3C2D7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767" w:type="dxa"/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56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color w:val="666666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1351" w:type="dxa"/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696" w:type="dxa"/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1228" w:type="dxa"/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2815" w:type="dxa"/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1362" w:type="dxa"/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</w:tr>
    </w:tbl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eastAsia" w:ascii="黑体" w:hAnsi="黑体" w:eastAsia="黑体" w:cs="黑体"/>
          <w:b/>
          <w:sz w:val="18"/>
          <w:highlight w:val="none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"/>
        <w:textAlignment w:val="auto"/>
        <w:outlineLvl w:val="9"/>
        <w:rPr>
          <w:rFonts w:hint="eastAsia" w:ascii="黑体" w:hAnsi="黑体" w:eastAsia="黑体" w:cs="黑体"/>
          <w:b/>
          <w:sz w:val="18"/>
          <w:highlight w:val="none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textAlignment w:val="auto"/>
        <w:outlineLvl w:val="9"/>
        <w:rPr>
          <w:rFonts w:hint="eastAsia" w:ascii="黑体" w:hAnsi="黑体" w:eastAsia="黑体" w:cs="黑体"/>
          <w:sz w:val="24"/>
          <w:szCs w:val="24"/>
          <w:highlight w:val="none"/>
        </w:rPr>
      </w:pPr>
      <w:r>
        <w:rPr>
          <w:rFonts w:hint="eastAsia" w:ascii="黑体" w:hAnsi="黑体" w:eastAsia="黑体" w:cs="黑体"/>
          <w:sz w:val="24"/>
          <w:szCs w:val="24"/>
          <w:highlight w:val="none"/>
        </w:rPr>
        <w:t>说明：</w:t>
      </w:r>
    </w:p>
    <w:p>
      <w:pPr>
        <w:pStyle w:val="12"/>
        <w:keepNext w:val="0"/>
        <w:keepLines w:val="0"/>
        <w:pageBreakBefore w:val="0"/>
        <w:widowControl w:val="0"/>
        <w:tabs>
          <w:tab w:val="left" w:pos="76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237" w:firstLine="480"/>
        <w:jc w:val="left"/>
        <w:textAlignment w:val="auto"/>
        <w:outlineLvl w:val="9"/>
        <w:rPr>
          <w:rFonts w:hint="eastAsia" w:ascii="黑体" w:hAnsi="黑体" w:eastAsia="黑体" w:cs="黑体"/>
          <w:sz w:val="24"/>
          <w:szCs w:val="24"/>
          <w:highlight w:val="none"/>
        </w:rPr>
      </w:pPr>
      <w:r>
        <w:rPr>
          <w:rFonts w:hint="eastAsia" w:ascii="黑体" w:hAnsi="黑体" w:eastAsia="黑体" w:cs="黑体"/>
          <w:sz w:val="24"/>
          <w:szCs w:val="24"/>
          <w:highlight w:val="none"/>
        </w:rPr>
        <w:t>1.供应商应当如实填写上表“供应商提供响应内容”处内容，对</w:t>
      </w:r>
      <w:r>
        <w:rPr>
          <w:rFonts w:hint="eastAsia" w:ascii="黑体" w:hAnsi="黑体" w:eastAsia="黑体" w:cs="黑体"/>
          <w:sz w:val="24"/>
          <w:szCs w:val="24"/>
          <w:highlight w:val="none"/>
          <w:lang w:val="en-US" w:eastAsia="zh-CN"/>
        </w:rPr>
        <w:t>比选</w:t>
      </w:r>
      <w:r>
        <w:rPr>
          <w:rFonts w:hint="eastAsia" w:ascii="黑体" w:hAnsi="黑体" w:eastAsia="黑体" w:cs="黑体"/>
          <w:sz w:val="24"/>
          <w:szCs w:val="24"/>
          <w:highlight w:val="none"/>
          <w:lang w:eastAsia="zh-CN"/>
        </w:rPr>
        <w:t>文件</w:t>
      </w:r>
      <w:r>
        <w:rPr>
          <w:rFonts w:hint="eastAsia" w:ascii="黑体" w:hAnsi="黑体" w:eastAsia="黑体" w:cs="黑体"/>
          <w:sz w:val="24"/>
          <w:szCs w:val="24"/>
          <w:highlight w:val="none"/>
        </w:rPr>
        <w:t>提出的要求和条件作出明确响应，并逐一列明具体响应数值或内容。只注明符合、满足等无具体内容表述的，将视为未实质性满足</w:t>
      </w:r>
      <w:r>
        <w:rPr>
          <w:rFonts w:hint="eastAsia" w:ascii="黑体" w:hAnsi="黑体" w:eastAsia="黑体" w:cs="黑体"/>
          <w:sz w:val="24"/>
          <w:szCs w:val="24"/>
          <w:highlight w:val="none"/>
          <w:lang w:val="en-US" w:eastAsia="zh-CN"/>
        </w:rPr>
        <w:t>比选</w:t>
      </w:r>
      <w:r>
        <w:rPr>
          <w:rFonts w:hint="eastAsia" w:ascii="黑体" w:hAnsi="黑体" w:eastAsia="黑体" w:cs="黑体"/>
          <w:sz w:val="24"/>
          <w:szCs w:val="24"/>
          <w:highlight w:val="none"/>
        </w:rPr>
        <w:t>文件要求。</w:t>
      </w:r>
    </w:p>
    <w:p>
      <w:pPr>
        <w:pStyle w:val="12"/>
        <w:keepNext w:val="0"/>
        <w:keepLines w:val="0"/>
        <w:pageBreakBefore w:val="0"/>
        <w:widowControl w:val="0"/>
        <w:tabs>
          <w:tab w:val="left" w:pos="76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237" w:firstLine="480"/>
        <w:jc w:val="left"/>
        <w:textAlignment w:val="auto"/>
        <w:outlineLvl w:val="9"/>
        <w:rPr>
          <w:rFonts w:hint="eastAsia" w:ascii="黑体" w:hAnsi="黑体" w:eastAsia="黑体" w:cs="黑体"/>
          <w:sz w:val="24"/>
          <w:szCs w:val="24"/>
          <w:highlight w:val="none"/>
        </w:rPr>
      </w:pPr>
      <w:r>
        <w:rPr>
          <w:rFonts w:hint="eastAsia" w:ascii="黑体" w:hAnsi="黑体" w:eastAsia="黑体" w:cs="黑体"/>
          <w:sz w:val="24"/>
          <w:szCs w:val="24"/>
          <w:highlight w:val="none"/>
        </w:rPr>
        <w:t>2.“偏离程度”处可填写满足、响应或正偏离、负偏离。</w:t>
      </w:r>
    </w:p>
    <w:p>
      <w:pPr>
        <w:pStyle w:val="12"/>
        <w:keepNext w:val="0"/>
        <w:keepLines w:val="0"/>
        <w:pageBreakBefore w:val="0"/>
        <w:widowControl w:val="0"/>
        <w:tabs>
          <w:tab w:val="left" w:pos="76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237" w:firstLine="480"/>
        <w:jc w:val="left"/>
        <w:textAlignment w:val="auto"/>
        <w:outlineLvl w:val="9"/>
        <w:rPr>
          <w:rFonts w:hint="eastAsia" w:ascii="黑体" w:hAnsi="黑体" w:eastAsia="黑体" w:cs="黑体"/>
          <w:sz w:val="24"/>
          <w:szCs w:val="24"/>
          <w:highlight w:val="none"/>
        </w:rPr>
      </w:pPr>
      <w:r>
        <w:rPr>
          <w:rFonts w:hint="eastAsia" w:ascii="黑体" w:hAnsi="黑体" w:eastAsia="黑体" w:cs="黑体"/>
          <w:sz w:val="24"/>
          <w:szCs w:val="24"/>
          <w:highlight w:val="none"/>
        </w:rPr>
        <w:t>3.“备注”处可填写偏离情况的具体说明。</w:t>
      </w: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default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  <w:r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  <w:t>五、质量保障措施</w:t>
      </w: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both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default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  <w:r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  <w:t>六、售后服务方案</w:t>
      </w: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  <w:r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  <w:t>七、同类业绩（2020年1月1日以来）</w:t>
      </w:r>
    </w:p>
    <w:p>
      <w:pPr>
        <w:pStyle w:val="3"/>
        <w:numPr>
          <w:ilvl w:val="0"/>
          <w:numId w:val="0"/>
        </w:numP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sectPr>
          <w:type w:val="continuous"/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ind w:firstLine="5760" w:firstLineChars="1600"/>
        <w:jc w:val="both"/>
        <w:rPr>
          <w:rFonts w:hint="eastAsia" w:ascii="黑体" w:hAnsi="黑体" w:eastAsia="黑体" w:cs="黑体"/>
          <w:b/>
          <w:bCs/>
          <w:sz w:val="36"/>
          <w:szCs w:val="36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6"/>
          <w:szCs w:val="36"/>
          <w:highlight w:val="none"/>
          <w:lang w:val="en-US" w:eastAsia="zh-CN"/>
        </w:rPr>
        <w:t>八、院内比选评分表</w:t>
      </w:r>
    </w:p>
    <w:p>
      <w:pPr>
        <w:jc w:val="both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项目名称： 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赤峰市医院台车类设备采购项目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                                地点：</w:t>
      </w:r>
    </w:p>
    <w:tbl>
      <w:tblPr>
        <w:tblStyle w:val="8"/>
        <w:tblW w:w="13848" w:type="dxa"/>
        <w:tblInd w:w="13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8"/>
        <w:gridCol w:w="720"/>
        <w:gridCol w:w="8028"/>
        <w:gridCol w:w="2316"/>
        <w:gridCol w:w="20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8" w:hRule="atLeast"/>
        </w:trPr>
        <w:tc>
          <w:tcPr>
            <w:tcW w:w="768" w:type="dxa"/>
            <w:noWrap w:val="0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填写人</w:t>
            </w:r>
          </w:p>
        </w:tc>
        <w:tc>
          <w:tcPr>
            <w:tcW w:w="720" w:type="dxa"/>
            <w:noWrap w:val="0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 xml:space="preserve">序  号 </w:t>
            </w:r>
          </w:p>
        </w:tc>
        <w:tc>
          <w:tcPr>
            <w:tcW w:w="8028" w:type="dxa"/>
            <w:tcBorders>
              <w:tl2br w:val="single" w:color="auto" w:sz="4" w:space="0"/>
            </w:tcBorders>
            <w:noWrap w:val="0"/>
            <w:vAlign w:val="center"/>
          </w:tcPr>
          <w:p>
            <w:pPr>
              <w:ind w:firstLine="2713" w:firstLineChars="1126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 xml:space="preserve">                供应商名称</w:t>
            </w:r>
          </w:p>
          <w:p>
            <w:pPr>
              <w:ind w:firstLine="241" w:firstLineChars="100"/>
              <w:jc w:val="both"/>
              <w:rPr>
                <w:rFonts w:hint="default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 xml:space="preserve">评审内容 </w:t>
            </w:r>
          </w:p>
        </w:tc>
        <w:tc>
          <w:tcPr>
            <w:tcW w:w="231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yellow"/>
                <w:vertAlign w:val="baseline"/>
                <w:lang w:val="en-US" w:eastAsia="zh-CN"/>
              </w:rPr>
            </w:pPr>
          </w:p>
        </w:tc>
        <w:tc>
          <w:tcPr>
            <w:tcW w:w="201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yellow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6" w:hRule="atLeast"/>
        </w:trPr>
        <w:tc>
          <w:tcPr>
            <w:tcW w:w="768" w:type="dxa"/>
            <w:vMerge w:val="restart"/>
            <w:noWrap w:val="0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评 委 填 写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802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参数要求响应（30.0分）</w:t>
            </w:r>
          </w:p>
          <w:p>
            <w:pPr>
              <w:pStyle w:val="13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技术参数全部满足比选文件要求的得30分，投标供应商需提供佐证材料(技术参数详细描述、说明书、产品彩页、白皮书或其他证明材料）参数有一项不满足扣2分，扣完30分为止。</w:t>
            </w:r>
          </w:p>
        </w:tc>
        <w:tc>
          <w:tcPr>
            <w:tcW w:w="2316" w:type="dxa"/>
            <w:noWrap w:val="0"/>
            <w:vAlign w:val="center"/>
          </w:tcPr>
          <w:p>
            <w:pPr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left"/>
              <w:textAlignment w:val="baseline"/>
              <w:outlineLvl w:val="9"/>
              <w:rPr>
                <w:rFonts w:hint="eastAsia" w:ascii="黑体" w:hAnsi="黑体" w:eastAsia="黑体" w:cs="黑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016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768" w:type="dxa"/>
            <w:vMerge w:val="continue"/>
            <w:noWrap w:val="0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802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质量保证措施（10分）</w:t>
            </w:r>
          </w:p>
          <w:p>
            <w:pPr>
              <w:pStyle w:val="13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对供应商提供的质量保证措施可行性及完善程度进行评审；所提出的保证措施内容完整明确、合理可行且具有针对性的得10分；内容无明显缺漏，措施不够合理但具备一定可行性的得5分；内容不完整措施不具备可行性的得3分。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未提供得0分。</w:t>
            </w:r>
          </w:p>
        </w:tc>
        <w:tc>
          <w:tcPr>
            <w:tcW w:w="2316" w:type="dxa"/>
            <w:noWrap w:val="0"/>
            <w:vAlign w:val="center"/>
          </w:tcPr>
          <w:p>
            <w:pPr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left"/>
              <w:textAlignment w:val="baseline"/>
              <w:outlineLvl w:val="9"/>
              <w:rPr>
                <w:rFonts w:hint="eastAsia" w:ascii="黑体" w:hAnsi="黑体" w:eastAsia="黑体" w:cs="黑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016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768" w:type="dxa"/>
            <w:vMerge w:val="continue"/>
            <w:noWrap w:val="0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802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售后服务（20分）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售后服务承诺的可行性、完整性，维护期内外的后续技术支持和维护能力情况等酌情打分，方案计划科学、严密、合理，描述详细且具有针对性的得20分；方案计划较合理、严密、描述较为详细，不存在实施难度的得10分；方案计划基本合理、描述一般、存在可操作性得5分。未提供得0分。</w:t>
            </w:r>
          </w:p>
        </w:tc>
        <w:tc>
          <w:tcPr>
            <w:tcW w:w="2316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16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768" w:type="dxa"/>
            <w:vMerge w:val="continue"/>
            <w:noWrap w:val="0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802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同类业绩(10.0分)</w:t>
            </w:r>
          </w:p>
          <w:p>
            <w:pPr>
              <w:pStyle w:val="13"/>
              <w:rPr>
                <w:rFonts w:hint="default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根据供应商2020年1月1日以来（以合同签订时间为准），具有同类项目业绩。每提供一个得5分，最多得10分。需提供相关证明。</w:t>
            </w:r>
          </w:p>
        </w:tc>
        <w:tc>
          <w:tcPr>
            <w:tcW w:w="2316" w:type="dxa"/>
            <w:noWrap w:val="0"/>
            <w:vAlign w:val="center"/>
          </w:tcPr>
          <w:p>
            <w:pPr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left"/>
              <w:textAlignment w:val="baseline"/>
              <w:outlineLvl w:val="9"/>
              <w:rPr>
                <w:rFonts w:hint="eastAsia" w:ascii="黑体" w:hAnsi="黑体" w:eastAsia="黑体" w:cs="黑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016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768" w:type="dxa"/>
            <w:vMerge w:val="restart"/>
            <w:noWrap w:val="0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评分员填写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8028" w:type="dxa"/>
            <w:noWrap w:val="0"/>
            <w:vAlign w:val="center"/>
          </w:tcPr>
          <w:p>
            <w:pPr>
              <w:pStyle w:val="1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报价得分（30分）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投标报价得分＝（评标基准价/投标报价）×价格权值×100（注：满足比选文件要求且投标价格最低的投标报价为评标基准价。）最低报价不是中标的唯一依据。</w:t>
            </w:r>
          </w:p>
        </w:tc>
        <w:tc>
          <w:tcPr>
            <w:tcW w:w="2316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16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76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802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最终得分</w:t>
            </w:r>
          </w:p>
        </w:tc>
        <w:tc>
          <w:tcPr>
            <w:tcW w:w="2316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16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both"/>
        <w:textAlignment w:val="auto"/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评委签字：</w:t>
      </w:r>
    </w:p>
    <w:p>
      <w:pPr>
        <w:pStyle w:val="3"/>
        <w:numPr>
          <w:ilvl w:val="0"/>
          <w:numId w:val="0"/>
        </w:numP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/>
    <w:sectPr>
      <w:type w:val="continuous"/>
      <w:pgSz w:w="16838" w:h="11906" w:orient="landscape"/>
      <w:pgMar w:top="624" w:right="1440" w:bottom="624" w:left="144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- 5 -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- 5 -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8C49294"/>
    <w:multiLevelType w:val="singleLevel"/>
    <w:tmpl w:val="88C49294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9A3B1930"/>
    <w:multiLevelType w:val="singleLevel"/>
    <w:tmpl w:val="9A3B1930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B77B109D"/>
    <w:multiLevelType w:val="singleLevel"/>
    <w:tmpl w:val="B77B109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57BD5740"/>
    <w:multiLevelType w:val="singleLevel"/>
    <w:tmpl w:val="57BD574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1MzVjMWYzNWZlZmM2MjNlYjU1YTQ5ZDI4NWMzZTMifQ=="/>
  </w:docVars>
  <w:rsids>
    <w:rsidRoot w:val="1D514017"/>
    <w:rsid w:val="07AE35DA"/>
    <w:rsid w:val="1D514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qFormat/>
    <w:uiPriority w:val="0"/>
    <w:pPr>
      <w:autoSpaceDE w:val="0"/>
      <w:autoSpaceDN w:val="0"/>
      <w:adjustRightInd w:val="0"/>
      <w:spacing w:line="480" w:lineRule="atLeast"/>
      <w:ind w:left="578" w:hanging="578"/>
      <w:jc w:val="left"/>
      <w:textAlignment w:val="baseline"/>
      <w:outlineLvl w:val="1"/>
    </w:pPr>
    <w:rPr>
      <w:spacing w:val="8"/>
      <w:kern w:val="0"/>
      <w:sz w:val="28"/>
      <w:szCs w:val="20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spacing w:line="360" w:lineRule="auto"/>
      <w:ind w:firstLine="420" w:firstLineChars="200"/>
    </w:pPr>
    <w:rPr>
      <w:rFonts w:ascii="Times New Roman" w:hAnsi="Times New Roman" w:eastAsia="宋体" w:cs="Times New Roman"/>
      <w:sz w:val="24"/>
    </w:rPr>
  </w:style>
  <w:style w:type="paragraph" w:styleId="4">
    <w:name w:val="Body Text"/>
    <w:basedOn w:val="1"/>
    <w:next w:val="1"/>
    <w:unhideWhenUsed/>
    <w:qFormat/>
    <w:uiPriority w:val="1"/>
    <w:pPr>
      <w:spacing w:after="120"/>
    </w:pPr>
  </w:style>
  <w:style w:type="paragraph" w:styleId="5">
    <w:name w:val="footer"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8">
    <w:name w:val="Table Grid"/>
    <w:basedOn w:val="7"/>
    <w:unhideWhenUsed/>
    <w:qFormat/>
    <w:uiPriority w:val="0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0">
    <w:name w:val="Table Paragraph"/>
    <w:basedOn w:val="11"/>
    <w:qFormat/>
    <w:uiPriority w:val="1"/>
    <w:rPr>
      <w:rFonts w:ascii="宋体" w:hAnsi="宋体" w:eastAsia="宋体" w:cs="宋体"/>
      <w:lang w:val="zh-CN" w:eastAsia="zh-CN" w:bidi="zh-CN"/>
    </w:rPr>
  </w:style>
  <w:style w:type="paragraph" w:customStyle="1" w:styleId="11">
    <w:name w:val="正文_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12">
    <w:name w:val="List Paragraph"/>
    <w:basedOn w:val="1"/>
    <w:qFormat/>
    <w:uiPriority w:val="0"/>
    <w:pPr>
      <w:ind w:firstLine="420" w:firstLineChars="200"/>
    </w:pPr>
    <w:rPr>
      <w:szCs w:val="20"/>
    </w:rPr>
  </w:style>
  <w:style w:type="paragraph" w:customStyle="1" w:styleId="13">
    <w:name w:val="样式 首行缩进:  2 字符"/>
    <w:basedOn w:val="1"/>
    <w:qFormat/>
    <w:uiPriority w:val="0"/>
    <w:pPr>
      <w:jc w:val="left"/>
    </w:pPr>
    <w:rPr>
      <w:rFonts w:ascii="宋体" w:hAnsi="宋体" w:cs="宋体"/>
      <w:color w:val="00000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1932</Words>
  <Characters>2003</Characters>
  <Lines>0</Lines>
  <Paragraphs>0</Paragraphs>
  <TotalTime>1</TotalTime>
  <ScaleCrop>false</ScaleCrop>
  <LinksUpToDate>false</LinksUpToDate>
  <CharactersWithSpaces>2498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2023-08-17T11:02:00Z</dcterms:created>
  <dc:creator>WGH•ngu</dc:creator>
  <cp:lastModifiedBy>WGH•ngu</cp:lastModifiedBy>
  <cp:lastPrinted>2023-08-17T11:14:00Z</cp:lastPrinted>
  <dcterms:modified xsi:type="dcterms:W3CDTF">2023-08-18T08:35:27Z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491A0FF55278486198ED3B5F45283EBC_13</vt:lpwstr>
  </property>
</Properties>
</file>