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导管室智能数据管理系统</w:t>
      </w: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比选</w:t>
      </w:r>
      <w:r>
        <w:rPr>
          <w:rFonts w:hint="eastAsia" w:ascii="黑体" w:hAnsi="黑体" w:eastAsia="黑体" w:cs="黑体"/>
          <w:sz w:val="48"/>
          <w:szCs w:val="48"/>
        </w:rPr>
        <w:t>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3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响应函（模板）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三、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供应商资格证明文件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、技术偏离表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五、质量保障措施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六、售后服务方案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七、同类业绩（2020年1月1日以来）</w:t>
      </w:r>
    </w:p>
    <w:p>
      <w:pPr>
        <w:pStyle w:val="3"/>
        <w:spacing w:line="720" w:lineRule="auto"/>
        <w:ind w:firstLine="0" w:firstLineChars="0"/>
        <w:jc w:val="left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八、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院内比选评分表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</w:t>
      </w: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比选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响应函（格式）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报价表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文件中供应商须知和采购需求提供的有关文件。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文件的规定、承诺等履行合同责任和义务。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3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highlight w:val="none"/>
        </w:rPr>
        <w:t>二、报价表（格式）</w:t>
      </w:r>
    </w:p>
    <w:p>
      <w:pPr>
        <w:pStyle w:val="3"/>
        <w:ind w:firstLine="0" w:firstLineChars="0"/>
        <w:rPr>
          <w:rFonts w:hint="eastAsia" w:ascii="仿宋" w:hAnsi="仿宋" w:eastAsia="仿宋" w:cs="仿宋"/>
          <w:color w:val="000000"/>
          <w:sz w:val="28"/>
          <w:szCs w:val="21"/>
          <w:highlight w:val="yellow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Cs w:val="21"/>
        </w:rPr>
        <w:t>赤峰市医院导管室智能数据管理系统</w:t>
      </w:r>
    </w:p>
    <w:tbl>
      <w:tblPr>
        <w:tblStyle w:val="11"/>
        <w:tblW w:w="5160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8"/>
        <w:gridCol w:w="3512"/>
        <w:gridCol w:w="1321"/>
        <w:gridCol w:w="1389"/>
        <w:gridCol w:w="191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04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7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8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交货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期（日历日）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204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赤峰市医院导管室智能数据管理系统</w:t>
            </w:r>
          </w:p>
        </w:tc>
        <w:tc>
          <w:tcPr>
            <w:tcW w:w="7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5</w:t>
            </w:r>
            <w:bookmarkStart w:id="1" w:name="_GoBack"/>
            <w:bookmarkEnd w:id="1"/>
          </w:p>
        </w:tc>
        <w:tc>
          <w:tcPr>
            <w:tcW w:w="8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  <w:t>分项报价明细表</w:t>
      </w:r>
    </w:p>
    <w:tbl>
      <w:tblPr>
        <w:tblStyle w:val="11"/>
        <w:tblW w:w="9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1121"/>
        <w:gridCol w:w="2090"/>
        <w:gridCol w:w="1321"/>
        <w:gridCol w:w="741"/>
        <w:gridCol w:w="566"/>
        <w:gridCol w:w="566"/>
        <w:gridCol w:w="1267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65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序号</w:t>
            </w:r>
          </w:p>
        </w:tc>
        <w:tc>
          <w:tcPr>
            <w:tcW w:w="112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标的名称</w:t>
            </w:r>
          </w:p>
        </w:tc>
        <w:tc>
          <w:tcPr>
            <w:tcW w:w="2090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品牌、规格型号</w:t>
            </w:r>
          </w:p>
        </w:tc>
        <w:tc>
          <w:tcPr>
            <w:tcW w:w="132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制造商名称</w:t>
            </w:r>
          </w:p>
        </w:tc>
        <w:tc>
          <w:tcPr>
            <w:tcW w:w="74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产地</w:t>
            </w:r>
          </w:p>
        </w:tc>
        <w:tc>
          <w:tcPr>
            <w:tcW w:w="56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数量</w:t>
            </w:r>
          </w:p>
        </w:tc>
        <w:tc>
          <w:tcPr>
            <w:tcW w:w="56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单位</w:t>
            </w:r>
          </w:p>
        </w:tc>
        <w:tc>
          <w:tcPr>
            <w:tcW w:w="1267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right="293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单价（元）</w:t>
            </w:r>
          </w:p>
        </w:tc>
        <w:tc>
          <w:tcPr>
            <w:tcW w:w="1629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right="30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</w:t>
            </w:r>
          </w:p>
        </w:tc>
        <w:tc>
          <w:tcPr>
            <w:tcW w:w="11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</w:t>
            </w:r>
          </w:p>
        </w:tc>
        <w:tc>
          <w:tcPr>
            <w:tcW w:w="11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3</w:t>
            </w:r>
          </w:p>
        </w:tc>
        <w:tc>
          <w:tcPr>
            <w:tcW w:w="11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178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</w:t>
            </w:r>
          </w:p>
        </w:tc>
        <w:tc>
          <w:tcPr>
            <w:tcW w:w="11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</w:tbl>
    <w:p>
      <w:pPr>
        <w:pStyle w:val="3"/>
        <w:ind w:firstLine="560"/>
        <w:rPr>
          <w:rFonts w:hint="eastAsia" w:ascii="仿宋_GB2312" w:hAnsi="宋体" w:eastAsia="仿宋_GB2312" w:cs="Arial"/>
          <w:color w:val="000000"/>
          <w:sz w:val="28"/>
          <w:szCs w:val="28"/>
        </w:rPr>
      </w:pP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</w:t>
      </w:r>
      <w:r>
        <w:rPr>
          <w:rFonts w:hint="eastAsia" w:ascii="仿宋_GB2312" w:hAnsi="宋体" w:eastAsia="仿宋_GB2312" w:cs="Arial"/>
          <w:b/>
          <w:bCs/>
          <w:color w:val="000000"/>
          <w:lang w:val="en-US" w:eastAsia="zh-CN"/>
        </w:rPr>
        <w:t>投标</w:t>
      </w:r>
      <w:r>
        <w:rPr>
          <w:rFonts w:hint="eastAsia" w:ascii="仿宋_GB2312" w:hAnsi="宋体" w:eastAsia="仿宋_GB2312" w:cs="Arial"/>
          <w:b/>
          <w:bCs/>
          <w:color w:val="000000"/>
        </w:rPr>
        <w:t>。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  <w:bookmarkStart w:id="0" w:name="_Toc2763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</w:p>
    <w:bookmarkEnd w:id="0"/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、供应商资格证明文件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四、技术偏离表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tbl>
      <w:tblPr>
        <w:tblStyle w:val="11"/>
        <w:tblW w:w="8997" w:type="dxa"/>
        <w:tblInd w:w="121" w:type="dxa"/>
        <w:tblBorders>
          <w:top w:val="single" w:color="B3C2D7" w:sz="6" w:space="0"/>
          <w:left w:val="single" w:color="B3C2D7" w:sz="6" w:space="0"/>
          <w:bottom w:val="single" w:color="B3C2D7" w:sz="6" w:space="0"/>
          <w:right w:val="single" w:color="B3C2D7" w:sz="6" w:space="0"/>
          <w:insideH w:val="single" w:color="B3C2D7" w:sz="6" w:space="0"/>
          <w:insideV w:val="single" w:color="B3C2D7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1351"/>
        <w:gridCol w:w="696"/>
        <w:gridCol w:w="1228"/>
        <w:gridCol w:w="2815"/>
        <w:gridCol w:w="1362"/>
        <w:gridCol w:w="778"/>
      </w:tblGrid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序号</w:t>
            </w:r>
          </w:p>
        </w:tc>
        <w:tc>
          <w:tcPr>
            <w:tcW w:w="135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37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项目名称</w:t>
            </w:r>
          </w:p>
        </w:tc>
        <w:tc>
          <w:tcPr>
            <w:tcW w:w="1924" w:type="dxa"/>
            <w:gridSpan w:val="2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招标技术要求</w:t>
            </w:r>
          </w:p>
        </w:tc>
        <w:tc>
          <w:tcPr>
            <w:tcW w:w="2815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供应商提供响应内容</w:t>
            </w:r>
          </w:p>
        </w:tc>
        <w:tc>
          <w:tcPr>
            <w:tcW w:w="1362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偏离程度</w:t>
            </w:r>
          </w:p>
        </w:tc>
        <w:tc>
          <w:tcPr>
            <w:tcW w:w="778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备注</w:t>
            </w: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</w:tblPrEx>
        <w:trPr>
          <w:trHeight w:val="377" w:hRule="atLeast"/>
        </w:trPr>
        <w:tc>
          <w:tcPr>
            <w:tcW w:w="767" w:type="dxa"/>
            <w:vMerge w:val="restart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</w:t>
            </w:r>
          </w:p>
        </w:tc>
        <w:tc>
          <w:tcPr>
            <w:tcW w:w="1351" w:type="dxa"/>
            <w:vMerge w:val="restart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★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1.1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1.2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……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</w:tblPrEx>
        <w:trPr>
          <w:trHeight w:val="377" w:hRule="atLeast"/>
        </w:trPr>
        <w:tc>
          <w:tcPr>
            <w:tcW w:w="767" w:type="dxa"/>
            <w:vMerge w:val="restart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</w:t>
            </w:r>
          </w:p>
        </w:tc>
        <w:tc>
          <w:tcPr>
            <w:tcW w:w="1351" w:type="dxa"/>
            <w:vMerge w:val="restart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★</w:t>
            </w: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2.1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2.2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……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</w:tblPrEx>
        <w:trPr>
          <w:trHeight w:val="392" w:hRule="atLeast"/>
        </w:trPr>
        <w:tc>
          <w:tcPr>
            <w:tcW w:w="767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5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666666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51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黑体" w:hAnsi="黑体" w:eastAsia="黑体" w:cs="黑体"/>
          <w:b/>
          <w:sz w:val="18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/>
        <w:textAlignment w:val="auto"/>
        <w:outlineLvl w:val="9"/>
        <w:rPr>
          <w:rFonts w:hint="eastAsia" w:ascii="黑体" w:hAnsi="黑体" w:eastAsia="黑体" w:cs="黑体"/>
          <w:b/>
          <w:sz w:val="18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说明：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1.供应商应当如实填写上表“供应商提供响应内容”处内容，对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黑体" w:hAnsi="黑体" w:eastAsia="黑体" w:cs="黑体"/>
          <w:sz w:val="24"/>
          <w:szCs w:val="24"/>
          <w:highlight w:val="none"/>
          <w:lang w:eastAsia="zh-CN"/>
        </w:rPr>
        <w:t>文件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提出的要求和条件作出明确响应，并逐一列明具体响应数值或内容。只注明符合、满足等无具体内容表述的，将视为未实质性满足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文件要求。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2.“偏离程度”处可填写满足、响应或正偏离、负偏离。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3.“备注”处可填写偏离情况的具体说明。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五、质量保障措施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六、售后服务方案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七、同类业绩（2020年1月1日以来）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sectPr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ind w:firstLine="5760" w:firstLineChars="1600"/>
        <w:jc w:val="both"/>
        <w:rPr>
          <w:rFonts w:hint="eastAsia" w:ascii="黑体" w:hAnsi="黑体" w:eastAsia="黑体" w:cs="黑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highlight w:val="none"/>
          <w:lang w:val="en-US" w:eastAsia="zh-CN"/>
        </w:rPr>
        <w:t>八、院内比选评分表</w:t>
      </w:r>
    </w:p>
    <w:p>
      <w:pPr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项目名称：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赤峰市医院导管室智能数据管理系统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  地点：</w:t>
      </w:r>
    </w:p>
    <w:tbl>
      <w:tblPr>
        <w:tblStyle w:val="12"/>
        <w:tblW w:w="13848" w:type="dxa"/>
        <w:tblInd w:w="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0"/>
        <w:gridCol w:w="8028"/>
        <w:gridCol w:w="2316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768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填写人</w:t>
            </w:r>
          </w:p>
        </w:tc>
        <w:tc>
          <w:tcPr>
            <w:tcW w:w="720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序  号 </w:t>
            </w:r>
          </w:p>
        </w:tc>
        <w:tc>
          <w:tcPr>
            <w:tcW w:w="8028" w:type="dxa"/>
            <w:tcBorders>
              <w:tl2br w:val="single" w:color="auto" w:sz="4" w:space="0"/>
            </w:tcBorders>
            <w:noWrap w:val="0"/>
            <w:vAlign w:val="center"/>
          </w:tcPr>
          <w:p>
            <w:pPr>
              <w:ind w:firstLine="2713" w:firstLineChars="1126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              供应商名称</w:t>
            </w:r>
          </w:p>
          <w:p>
            <w:pPr>
              <w:ind w:firstLine="241" w:firstLineChars="100"/>
              <w:jc w:val="both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评审内容 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 委 填 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参数要求响应（30分）</w:t>
            </w:r>
          </w:p>
          <w:p>
            <w:pPr>
              <w:pStyle w:val="18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技术参数全部满足比选文件要求的得30分，投标供应商需提供佐证材料(技术参数详细描述、说明书、产品彩页、白皮书或其他证明材料）参数有一项不满足扣2分，扣完30分为止。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质量保证措施（10分）</w:t>
            </w:r>
          </w:p>
          <w:p>
            <w:pPr>
              <w:pStyle w:val="18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对供应商提供的质量保证措施可行性及完善程度进行评审；所提出的保证措施内容完整明确、合理可行且具有针对性的得10分；内容无明显缺漏，措施不够合理但具备一定可行性的得5分；内容不完整措施不具备可行性的得3分。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未提供得0分。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售后服务（20分）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售后服务承诺的可行性、完整性，维护期内外的后续技术支持和维护能力情况等酌情打分，方案计划科学、严密、合理，描述详细且具有针对性的得20分；方案计划较合理、严密、描述较为详细，不存在实施难度的得10分；方案计划基本合理、描述一般、存在可操作性得5分。未提供得0分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同类业绩(10分)</w:t>
            </w:r>
          </w:p>
          <w:p>
            <w:pPr>
              <w:pStyle w:val="18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根据供应商2020年1月1日以来（以合同签订时间为准），具有同类项目业绩。每提供一个得5分，最多得10分。需提供相关证明。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评分员填写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pStyle w:val="18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报价得分（30分）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投标报价得分＝（评标基准价/投标报价）×价格权值×100（注：满足比选文件要求且投标价格最低的投标报价为评标基准价。）最低报价不是中标的唯一依据。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6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最终得分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评委签字：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sectPr>
      <w:type w:val="continuous"/>
      <w:pgSz w:w="16838" w:h="11906" w:orient="landscape"/>
      <w:pgMar w:top="624" w:right="1440" w:bottom="624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1791910"/>
    <w:rsid w:val="01E054EB"/>
    <w:rsid w:val="02E62FD5"/>
    <w:rsid w:val="03031491"/>
    <w:rsid w:val="035E4919"/>
    <w:rsid w:val="03A04F32"/>
    <w:rsid w:val="05FB5FBA"/>
    <w:rsid w:val="060E0879"/>
    <w:rsid w:val="06F3181D"/>
    <w:rsid w:val="07A07BF6"/>
    <w:rsid w:val="08E43B13"/>
    <w:rsid w:val="0A55718B"/>
    <w:rsid w:val="0BEF6A57"/>
    <w:rsid w:val="0C7B653C"/>
    <w:rsid w:val="0CEC11E8"/>
    <w:rsid w:val="0D31309F"/>
    <w:rsid w:val="0D5F19BA"/>
    <w:rsid w:val="0EC83E9C"/>
    <w:rsid w:val="0F317386"/>
    <w:rsid w:val="10CA10DF"/>
    <w:rsid w:val="126B0E01"/>
    <w:rsid w:val="12BE53D5"/>
    <w:rsid w:val="13497394"/>
    <w:rsid w:val="152F6116"/>
    <w:rsid w:val="159D39C7"/>
    <w:rsid w:val="16465E0D"/>
    <w:rsid w:val="169E63F3"/>
    <w:rsid w:val="16A90D48"/>
    <w:rsid w:val="16B661AB"/>
    <w:rsid w:val="16F05D79"/>
    <w:rsid w:val="18C1177B"/>
    <w:rsid w:val="1AC63078"/>
    <w:rsid w:val="1BFB2261"/>
    <w:rsid w:val="1C502276"/>
    <w:rsid w:val="1C984EE8"/>
    <w:rsid w:val="1CF7516A"/>
    <w:rsid w:val="1D351240"/>
    <w:rsid w:val="1D9A07EC"/>
    <w:rsid w:val="1F5C21FD"/>
    <w:rsid w:val="20407429"/>
    <w:rsid w:val="207D68CF"/>
    <w:rsid w:val="221B63A0"/>
    <w:rsid w:val="22C00CF5"/>
    <w:rsid w:val="23C40371"/>
    <w:rsid w:val="23D44A89"/>
    <w:rsid w:val="265754CC"/>
    <w:rsid w:val="27337CE7"/>
    <w:rsid w:val="27AE3812"/>
    <w:rsid w:val="27D72D69"/>
    <w:rsid w:val="27E7419C"/>
    <w:rsid w:val="2CA62D0A"/>
    <w:rsid w:val="2D1660E1"/>
    <w:rsid w:val="2D35364D"/>
    <w:rsid w:val="2D6A1F89"/>
    <w:rsid w:val="2FA774C5"/>
    <w:rsid w:val="2FED0C50"/>
    <w:rsid w:val="2FF124EE"/>
    <w:rsid w:val="31F53F94"/>
    <w:rsid w:val="328A09D8"/>
    <w:rsid w:val="34156AB3"/>
    <w:rsid w:val="34A35D81"/>
    <w:rsid w:val="352C35CA"/>
    <w:rsid w:val="36806379"/>
    <w:rsid w:val="36DB3EF8"/>
    <w:rsid w:val="3793032E"/>
    <w:rsid w:val="3DA6700D"/>
    <w:rsid w:val="3E6F38A3"/>
    <w:rsid w:val="3E927592"/>
    <w:rsid w:val="40BF0639"/>
    <w:rsid w:val="410C362B"/>
    <w:rsid w:val="431C1B20"/>
    <w:rsid w:val="43BB4E95"/>
    <w:rsid w:val="44E67CEF"/>
    <w:rsid w:val="45A71B75"/>
    <w:rsid w:val="47BC567F"/>
    <w:rsid w:val="4815139A"/>
    <w:rsid w:val="488B752C"/>
    <w:rsid w:val="49CD5922"/>
    <w:rsid w:val="4BF26F96"/>
    <w:rsid w:val="4C2D08FA"/>
    <w:rsid w:val="4CFB4554"/>
    <w:rsid w:val="4EC372F3"/>
    <w:rsid w:val="4F1418FD"/>
    <w:rsid w:val="50811214"/>
    <w:rsid w:val="50D70E34"/>
    <w:rsid w:val="51937451"/>
    <w:rsid w:val="51E27A91"/>
    <w:rsid w:val="52EC6E19"/>
    <w:rsid w:val="52F67C97"/>
    <w:rsid w:val="53283BC9"/>
    <w:rsid w:val="53A07C03"/>
    <w:rsid w:val="53CF63F6"/>
    <w:rsid w:val="57601B83"/>
    <w:rsid w:val="5875165E"/>
    <w:rsid w:val="59B37CF5"/>
    <w:rsid w:val="5DFD637E"/>
    <w:rsid w:val="5E4044BD"/>
    <w:rsid w:val="5F5A15AE"/>
    <w:rsid w:val="61785D1C"/>
    <w:rsid w:val="61A905CB"/>
    <w:rsid w:val="63660521"/>
    <w:rsid w:val="63B20CCB"/>
    <w:rsid w:val="6424218B"/>
    <w:rsid w:val="6497295D"/>
    <w:rsid w:val="65DE4CE7"/>
    <w:rsid w:val="67BD092C"/>
    <w:rsid w:val="68F44821"/>
    <w:rsid w:val="692A0243"/>
    <w:rsid w:val="6B1E5B86"/>
    <w:rsid w:val="6B286A04"/>
    <w:rsid w:val="6BC04E8F"/>
    <w:rsid w:val="6DD8201C"/>
    <w:rsid w:val="6E1F40EF"/>
    <w:rsid w:val="705A7660"/>
    <w:rsid w:val="705B6F34"/>
    <w:rsid w:val="70F84783"/>
    <w:rsid w:val="71A16228"/>
    <w:rsid w:val="71C54FAD"/>
    <w:rsid w:val="720A29C0"/>
    <w:rsid w:val="721101F2"/>
    <w:rsid w:val="73217FC1"/>
    <w:rsid w:val="73D019E7"/>
    <w:rsid w:val="77420E4E"/>
    <w:rsid w:val="79B0134A"/>
    <w:rsid w:val="7A537AA0"/>
    <w:rsid w:val="7A5B1672"/>
    <w:rsid w:val="7FA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autoSpaceDE w:val="0"/>
      <w:autoSpaceDN w:val="0"/>
      <w:adjustRightInd w:val="0"/>
      <w:spacing w:line="480" w:lineRule="atLeast"/>
      <w:ind w:left="578" w:hanging="578"/>
      <w:jc w:val="left"/>
      <w:textAlignment w:val="baseline"/>
      <w:outlineLvl w:val="1"/>
    </w:pPr>
    <w:rPr>
      <w:spacing w:val="8"/>
      <w:kern w:val="0"/>
      <w:sz w:val="28"/>
      <w:szCs w:val="20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7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4">
    <w:name w:val="Body Text"/>
    <w:basedOn w:val="1"/>
    <w:next w:val="1"/>
    <w:unhideWhenUsed/>
    <w:qFormat/>
    <w:uiPriority w:val="1"/>
    <w:pPr>
      <w:spacing w:after="120"/>
    </w:p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7">
    <w:name w:val="header"/>
    <w:basedOn w:val="1"/>
    <w:next w:val="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9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qFormat/>
    <w:uiPriority w:val="0"/>
  </w:style>
  <w:style w:type="character" w:styleId="15">
    <w:name w:val="Hyperlink"/>
    <w:qFormat/>
    <w:uiPriority w:val="99"/>
    <w:rPr>
      <w:color w:val="0000FF"/>
      <w:u w:val="single"/>
    </w:rPr>
  </w:style>
  <w:style w:type="paragraph" w:customStyle="1" w:styleId="16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7">
    <w:name w:val="正文缩进 字符"/>
    <w:link w:val="3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  <w:style w:type="paragraph" w:customStyle="1" w:styleId="18">
    <w:name w:val="样式 首行缩进:  2 字符"/>
    <w:basedOn w:val="1"/>
    <w:qFormat/>
    <w:uiPriority w:val="0"/>
    <w:pPr>
      <w:jc w:val="left"/>
    </w:pPr>
    <w:rPr>
      <w:rFonts w:ascii="宋体" w:hAnsi="宋体" w:cs="宋体"/>
      <w:color w:val="000000"/>
    </w:rPr>
  </w:style>
  <w:style w:type="paragraph" w:customStyle="1" w:styleId="19">
    <w:name w:val="Table Paragraph"/>
    <w:basedOn w:val="20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20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1">
    <w:name w:val="List Paragraph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1803</Words>
  <Characters>1843</Characters>
  <Lines>11</Lines>
  <Paragraphs>3</Paragraphs>
  <TotalTime>17</TotalTime>
  <ScaleCrop>false</ScaleCrop>
  <LinksUpToDate>false</LinksUpToDate>
  <CharactersWithSpaces>2284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WGH•ngu</cp:lastModifiedBy>
  <cp:lastPrinted>2023-07-19T00:27:00Z</cp:lastPrinted>
  <dcterms:modified xsi:type="dcterms:W3CDTF">2023-07-27T07:46:23Z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E88F7A482FEA40FB8C1779559B3FDC20_13</vt:lpwstr>
  </property>
</Properties>
</file>