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黑体" w:hAnsi="黑体" w:eastAsia="黑体" w:cs="黑体"/>
          <w:sz w:val="44"/>
          <w:szCs w:val="44"/>
        </w:rPr>
      </w:pPr>
    </w:p>
    <w:p>
      <w:pPr>
        <w:spacing w:line="720" w:lineRule="auto"/>
        <w:jc w:val="center"/>
        <w:rPr>
          <w:rFonts w:ascii="黑体" w:hAnsi="黑体" w:eastAsia="黑体" w:cs="黑体"/>
          <w:sz w:val="44"/>
          <w:szCs w:val="44"/>
        </w:rPr>
      </w:pPr>
    </w:p>
    <w:p>
      <w:pPr>
        <w:spacing w:line="720" w:lineRule="auto"/>
        <w:jc w:val="center"/>
        <w:rPr>
          <w:rFonts w:ascii="黑体" w:hAnsi="黑体" w:eastAsia="黑体" w:cs="黑体"/>
          <w:sz w:val="48"/>
          <w:szCs w:val="48"/>
        </w:rPr>
      </w:pPr>
      <w:r>
        <w:rPr>
          <w:rFonts w:hint="eastAsia" w:ascii="黑体" w:hAnsi="黑体" w:eastAsia="黑体" w:cs="黑体"/>
          <w:sz w:val="48"/>
          <w:szCs w:val="48"/>
        </w:rPr>
        <w:t>赤峰市医院工会委员会2022年会员中秋节慰问品项目院内比选文件</w:t>
      </w:r>
    </w:p>
    <w:p/>
    <w:p/>
    <w:p/>
    <w:p/>
    <w:p/>
    <w:p/>
    <w:p/>
    <w:p/>
    <w:p/>
    <w:p/>
    <w:p/>
    <w:p/>
    <w:p/>
    <w:p/>
    <w:p/>
    <w:p/>
    <w:p/>
    <w:p/>
    <w:p>
      <w:pPr>
        <w:rPr>
          <w:b/>
          <w:bCs/>
        </w:rPr>
      </w:pPr>
    </w:p>
    <w:p>
      <w:pPr>
        <w:ind w:firstLine="2249" w:firstLineChars="700"/>
        <w:rPr>
          <w:rFonts w:ascii="仿宋" w:hAnsi="仿宋" w:eastAsia="仿宋" w:cs="仿宋"/>
          <w:b/>
          <w:bCs/>
          <w:sz w:val="32"/>
          <w:szCs w:val="32"/>
        </w:rPr>
      </w:pPr>
      <w:r>
        <w:rPr>
          <w:rFonts w:hint="eastAsia" w:ascii="仿宋" w:hAnsi="仿宋" w:eastAsia="仿宋" w:cs="仿宋"/>
          <w:b/>
          <w:bCs/>
          <w:sz w:val="32"/>
          <w:szCs w:val="32"/>
        </w:rPr>
        <w:t>采 购 人：赤峰市医院</w:t>
      </w:r>
    </w:p>
    <w:p>
      <w:pPr>
        <w:ind w:firstLine="2249" w:firstLineChars="700"/>
        <w:rPr>
          <w:rFonts w:hint="eastAsia" w:ascii="仿宋" w:hAnsi="仿宋" w:eastAsia="仿宋" w:cs="仿宋"/>
          <w:b/>
          <w:bCs/>
          <w:sz w:val="32"/>
          <w:szCs w:val="32"/>
          <w:lang w:eastAsia="zh-CN"/>
        </w:rPr>
      </w:pPr>
      <w:r>
        <w:rPr>
          <w:rFonts w:hint="eastAsia" w:ascii="仿宋" w:hAnsi="仿宋" w:eastAsia="仿宋" w:cs="仿宋"/>
          <w:b/>
          <w:bCs/>
          <w:sz w:val="32"/>
          <w:szCs w:val="32"/>
        </w:rPr>
        <w:t>项目编号：CFSYYZCB-20220</w:t>
      </w:r>
      <w:r>
        <w:rPr>
          <w:rFonts w:ascii="仿宋" w:hAnsi="仿宋" w:eastAsia="仿宋" w:cs="仿宋"/>
          <w:b/>
          <w:bCs/>
          <w:sz w:val="32"/>
          <w:szCs w:val="32"/>
        </w:rPr>
        <w:t>25</w:t>
      </w:r>
      <w:r>
        <w:rPr>
          <w:rFonts w:hint="eastAsia" w:ascii="仿宋" w:hAnsi="仿宋" w:eastAsia="仿宋" w:cs="仿宋"/>
          <w:b/>
          <w:bCs/>
          <w:sz w:val="32"/>
          <w:szCs w:val="32"/>
          <w:lang w:val="en-US" w:eastAsia="zh-CN"/>
        </w:rPr>
        <w:t>7</w:t>
      </w:r>
    </w:p>
    <w:p>
      <w:pPr>
        <w:jc w:val="center"/>
        <w:rPr>
          <w:rFonts w:ascii="仿宋" w:hAnsi="仿宋" w:eastAsia="仿宋" w:cs="仿宋"/>
          <w:b/>
          <w:bCs/>
          <w:sz w:val="32"/>
          <w:szCs w:val="32"/>
        </w:rPr>
      </w:pPr>
    </w:p>
    <w:p>
      <w:pPr>
        <w:jc w:val="center"/>
        <w:rPr>
          <w:rFonts w:ascii="仿宋" w:hAnsi="仿宋" w:eastAsia="仿宋" w:cs="仿宋"/>
          <w:b/>
          <w:bCs/>
          <w:sz w:val="32"/>
          <w:szCs w:val="32"/>
        </w:rPr>
      </w:pPr>
    </w:p>
    <w:p>
      <w:pPr>
        <w:jc w:val="center"/>
        <w:rPr>
          <w:rFonts w:ascii="仿宋" w:hAnsi="仿宋" w:eastAsia="仿宋" w:cs="仿宋"/>
          <w:b/>
          <w:bCs/>
          <w:sz w:val="32"/>
          <w:szCs w:val="32"/>
        </w:rPr>
      </w:pPr>
      <w:r>
        <w:rPr>
          <w:rFonts w:hint="eastAsia" w:ascii="仿宋" w:hAnsi="仿宋" w:eastAsia="仿宋" w:cs="仿宋"/>
          <w:b/>
          <w:bCs/>
          <w:sz w:val="32"/>
          <w:szCs w:val="32"/>
        </w:rPr>
        <w:t>2022年</w:t>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月</w:t>
      </w:r>
    </w:p>
    <w:p>
      <w:pPr>
        <w:jc w:val="center"/>
        <w:rPr>
          <w:rFonts w:ascii="仿宋" w:hAnsi="仿宋" w:eastAsia="仿宋" w:cs="仿宋"/>
          <w:b/>
          <w:bCs/>
          <w:sz w:val="32"/>
          <w:szCs w:val="32"/>
          <w:highlight w:val="cyan"/>
        </w:rPr>
        <w:sectPr>
          <w:pgSz w:w="11906" w:h="16838"/>
          <w:pgMar w:top="1440" w:right="1800" w:bottom="1440" w:left="1800" w:header="851" w:footer="992" w:gutter="0"/>
          <w:cols w:space="425" w:num="1"/>
          <w:docGrid w:type="lines" w:linePitch="312" w:charSpace="0"/>
        </w:sectPr>
      </w:pPr>
    </w:p>
    <w:p>
      <w:pPr>
        <w:pStyle w:val="13"/>
        <w:spacing w:line="480" w:lineRule="auto"/>
        <w:jc w:val="center"/>
        <w:rPr>
          <w:rFonts w:ascii="黑体" w:hAnsi="黑体" w:eastAsia="黑体" w:cs="Arial"/>
          <w:bCs/>
          <w:color w:val="000000"/>
          <w:spacing w:val="0"/>
          <w:sz w:val="44"/>
          <w:szCs w:val="44"/>
        </w:rPr>
      </w:pPr>
      <w:r>
        <w:rPr>
          <w:rFonts w:hint="eastAsia" w:ascii="黑体" w:hAnsi="黑体" w:eastAsia="黑体" w:cs="Arial"/>
          <w:bCs/>
          <w:color w:val="000000"/>
          <w:spacing w:val="520"/>
          <w:kern w:val="0"/>
          <w:sz w:val="44"/>
          <w:szCs w:val="44"/>
          <w:fitText w:val="1920" w:id="1822569415"/>
        </w:rPr>
        <w:t>目</w:t>
      </w:r>
      <w:r>
        <w:rPr>
          <w:rFonts w:hint="eastAsia" w:ascii="黑体" w:hAnsi="黑体" w:eastAsia="黑体" w:cs="Arial"/>
          <w:bCs/>
          <w:color w:val="000000"/>
          <w:spacing w:val="0"/>
          <w:kern w:val="0"/>
          <w:sz w:val="44"/>
          <w:szCs w:val="44"/>
          <w:fitText w:val="1920" w:id="1822569415"/>
        </w:rPr>
        <w:t>录</w:t>
      </w:r>
    </w:p>
    <w:p>
      <w:pPr>
        <w:pStyle w:val="13"/>
        <w:wordWrap w:val="0"/>
        <w:ind w:left="480"/>
        <w:jc w:val="center"/>
        <w:rPr>
          <w:rFonts w:ascii="宋体" w:hAnsi="宋体" w:cs="Arial"/>
          <w:color w:val="000000"/>
          <w:spacing w:val="0"/>
          <w:sz w:val="28"/>
          <w:szCs w:val="28"/>
        </w:rPr>
      </w:pPr>
    </w:p>
    <w:p>
      <w:pPr>
        <w:pStyle w:val="6"/>
        <w:tabs>
          <w:tab w:val="right" w:leader="dot" w:pos="8302"/>
        </w:tabs>
        <w:spacing w:line="720" w:lineRule="auto"/>
        <w:rPr>
          <w:rFonts w:ascii="仿宋" w:hAnsi="仿宋" w:eastAsia="仿宋" w:cs="仿宋"/>
          <w:bCs w:val="0"/>
          <w:caps w:val="0"/>
          <w:sz w:val="21"/>
          <w:szCs w:val="22"/>
        </w:rPr>
      </w:pPr>
      <w:r>
        <w:rPr>
          <w:rFonts w:hint="eastAsia" w:ascii="仿宋" w:hAnsi="仿宋" w:eastAsia="仿宋" w:cs="仿宋"/>
          <w:b/>
          <w:caps w:val="0"/>
          <w:color w:val="000000"/>
        </w:rPr>
        <w:fldChar w:fldCharType="begin"/>
      </w:r>
      <w:r>
        <w:rPr>
          <w:rFonts w:hint="eastAsia" w:ascii="仿宋" w:hAnsi="仿宋" w:eastAsia="仿宋" w:cs="仿宋"/>
          <w:b/>
          <w:caps w:val="0"/>
          <w:color w:val="000000"/>
        </w:rPr>
        <w:instrText xml:space="preserve"> TOC \o "1-1" \h \z \u </w:instrText>
      </w:r>
      <w:r>
        <w:rPr>
          <w:rFonts w:hint="eastAsia" w:ascii="仿宋" w:hAnsi="仿宋" w:eastAsia="仿宋" w:cs="仿宋"/>
          <w:b/>
          <w:caps w:val="0"/>
          <w:color w:val="000000"/>
        </w:rPr>
        <w:fldChar w:fldCharType="separate"/>
      </w:r>
      <w:r>
        <w:fldChar w:fldCharType="begin"/>
      </w:r>
      <w:r>
        <w:instrText xml:space="preserve"> HYPERLINK \l "_Toc91514126" </w:instrText>
      </w:r>
      <w:r>
        <w:fldChar w:fldCharType="separate"/>
      </w:r>
      <w:r>
        <w:rPr>
          <w:rStyle w:val="12"/>
          <w:rFonts w:hint="eastAsia" w:ascii="仿宋" w:hAnsi="仿宋" w:eastAsia="仿宋" w:cs="仿宋"/>
          <w:caps w:val="0"/>
        </w:rPr>
        <w:t>第一章 供应商须知</w:t>
      </w:r>
      <w:r>
        <w:rPr>
          <w:rFonts w:hint="eastAsia" w:ascii="仿宋" w:hAnsi="仿宋" w:eastAsia="仿宋" w:cs="仿宋"/>
          <w:caps w:val="0"/>
        </w:rPr>
        <w:tab/>
      </w:r>
      <w:r>
        <w:rPr>
          <w:rFonts w:hint="eastAsia" w:ascii="仿宋" w:hAnsi="仿宋" w:eastAsia="仿宋" w:cs="仿宋"/>
          <w:caps w:val="0"/>
        </w:rPr>
        <w:t>1</w:t>
      </w:r>
      <w:r>
        <w:rPr>
          <w:rFonts w:hint="eastAsia" w:ascii="仿宋" w:hAnsi="仿宋" w:eastAsia="仿宋" w:cs="仿宋"/>
          <w:caps w:val="0"/>
        </w:rPr>
        <w:fldChar w:fldCharType="end"/>
      </w:r>
    </w:p>
    <w:p>
      <w:pPr>
        <w:pStyle w:val="6"/>
        <w:tabs>
          <w:tab w:val="right" w:leader="dot" w:pos="8302"/>
        </w:tabs>
        <w:spacing w:line="720" w:lineRule="auto"/>
        <w:rPr>
          <w:rFonts w:ascii="仿宋" w:hAnsi="仿宋" w:eastAsia="仿宋" w:cs="仿宋"/>
          <w:bCs w:val="0"/>
          <w:caps w:val="0"/>
          <w:sz w:val="21"/>
          <w:szCs w:val="22"/>
        </w:rPr>
      </w:pPr>
      <w:r>
        <w:fldChar w:fldCharType="begin"/>
      </w:r>
      <w:r>
        <w:instrText xml:space="preserve"> HYPERLINK \l "_Toc91514127" </w:instrText>
      </w:r>
      <w:r>
        <w:fldChar w:fldCharType="separate"/>
      </w:r>
      <w:r>
        <w:rPr>
          <w:rStyle w:val="12"/>
          <w:rFonts w:hint="eastAsia" w:ascii="仿宋" w:hAnsi="仿宋" w:eastAsia="仿宋" w:cs="仿宋"/>
          <w:caps w:val="0"/>
        </w:rPr>
        <w:t>第二章 采购需求</w:t>
      </w:r>
      <w:r>
        <w:rPr>
          <w:rFonts w:hint="eastAsia" w:ascii="仿宋" w:hAnsi="仿宋" w:eastAsia="仿宋" w:cs="仿宋"/>
          <w:caps w:val="0"/>
        </w:rPr>
        <w:tab/>
      </w:r>
      <w:r>
        <w:rPr>
          <w:rFonts w:hint="eastAsia" w:ascii="仿宋" w:hAnsi="仿宋" w:eastAsia="仿宋" w:cs="仿宋"/>
          <w:caps w:val="0"/>
        </w:rPr>
        <w:t>3</w:t>
      </w:r>
      <w:r>
        <w:rPr>
          <w:rFonts w:hint="eastAsia" w:ascii="仿宋" w:hAnsi="仿宋" w:eastAsia="仿宋" w:cs="仿宋"/>
          <w:caps w:val="0"/>
        </w:rPr>
        <w:fldChar w:fldCharType="end"/>
      </w:r>
    </w:p>
    <w:p>
      <w:pPr>
        <w:pStyle w:val="6"/>
        <w:tabs>
          <w:tab w:val="right" w:leader="dot" w:pos="8302"/>
        </w:tabs>
        <w:spacing w:line="720" w:lineRule="auto"/>
        <w:rPr>
          <w:rFonts w:ascii="仿宋" w:hAnsi="仿宋" w:eastAsia="仿宋" w:cs="仿宋"/>
          <w:bCs w:val="0"/>
          <w:caps w:val="0"/>
          <w:sz w:val="21"/>
          <w:szCs w:val="22"/>
        </w:rPr>
      </w:pPr>
      <w:r>
        <w:fldChar w:fldCharType="begin"/>
      </w:r>
      <w:r>
        <w:instrText xml:space="preserve"> HYPERLINK \l "_Toc91514129" </w:instrText>
      </w:r>
      <w:r>
        <w:fldChar w:fldCharType="separate"/>
      </w:r>
      <w:r>
        <w:rPr>
          <w:rStyle w:val="12"/>
          <w:rFonts w:hint="eastAsia" w:ascii="仿宋" w:hAnsi="仿宋" w:eastAsia="仿宋" w:cs="仿宋"/>
          <w:caps w:val="0"/>
        </w:rPr>
        <w:t>第三章 响应文件格式</w:t>
      </w:r>
      <w:r>
        <w:rPr>
          <w:rFonts w:hint="eastAsia" w:ascii="仿宋" w:hAnsi="仿宋" w:eastAsia="仿宋" w:cs="仿宋"/>
          <w:caps w:val="0"/>
        </w:rPr>
        <w:tab/>
      </w:r>
      <w:r>
        <w:rPr>
          <w:rFonts w:ascii="仿宋" w:hAnsi="仿宋" w:eastAsia="仿宋" w:cs="仿宋"/>
          <w:caps w:val="0"/>
        </w:rPr>
        <w:t>5</w:t>
      </w:r>
      <w:r>
        <w:rPr>
          <w:rFonts w:ascii="仿宋" w:hAnsi="仿宋" w:eastAsia="仿宋" w:cs="仿宋"/>
          <w:caps w:val="0"/>
        </w:rPr>
        <w:fldChar w:fldCharType="end"/>
      </w:r>
    </w:p>
    <w:p>
      <w:pPr>
        <w:jc w:val="center"/>
        <w:rPr>
          <w:rFonts w:ascii="宋体" w:hAnsi="宋体" w:eastAsia="黑体" w:cs="Arial"/>
          <w:b/>
          <w:color w:val="000000"/>
          <w:sz w:val="30"/>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000000"/>
          <w:sz w:val="30"/>
        </w:rPr>
        <w:fldChar w:fldCharType="end"/>
      </w:r>
    </w:p>
    <w:p>
      <w:pPr>
        <w:pStyle w:val="3"/>
        <w:spacing w:line="720" w:lineRule="auto"/>
        <w:ind w:firstLine="0" w:firstLineChars="0"/>
        <w:jc w:val="center"/>
        <w:rPr>
          <w:rFonts w:ascii="黑体" w:hAnsi="黑体" w:eastAsia="黑体" w:cs="黑体"/>
          <w:sz w:val="36"/>
          <w:szCs w:val="36"/>
        </w:rPr>
      </w:pPr>
      <w:r>
        <w:rPr>
          <w:rFonts w:hint="eastAsia" w:ascii="黑体" w:hAnsi="黑体" w:eastAsia="黑体" w:cs="黑体"/>
          <w:sz w:val="36"/>
          <w:szCs w:val="36"/>
        </w:rPr>
        <w:t>第一章 供应商须知</w:t>
      </w:r>
    </w:p>
    <w:p>
      <w:pPr>
        <w:pStyle w:val="3"/>
        <w:ind w:firstLine="560"/>
        <w:rPr>
          <w:rFonts w:ascii="黑体" w:hAnsi="黑体" w:eastAsia="黑体" w:cs="黑体"/>
          <w:sz w:val="28"/>
          <w:szCs w:val="28"/>
        </w:rPr>
      </w:pPr>
      <w:r>
        <w:rPr>
          <w:rFonts w:hint="eastAsia" w:ascii="黑体" w:hAnsi="黑体" w:eastAsia="黑体" w:cs="黑体"/>
          <w:sz w:val="28"/>
          <w:szCs w:val="28"/>
        </w:rPr>
        <w:t>一、供应商资格要求：</w:t>
      </w:r>
    </w:p>
    <w:p>
      <w:pPr>
        <w:pStyle w:val="3"/>
        <w:ind w:firstLine="560"/>
        <w:rPr>
          <w:rFonts w:hint="eastAsia" w:ascii="仿宋" w:hAnsi="仿宋" w:eastAsia="仿宋" w:cs="仿宋"/>
          <w:sz w:val="28"/>
          <w:szCs w:val="28"/>
        </w:rPr>
      </w:pPr>
      <w:r>
        <w:rPr>
          <w:rFonts w:hint="eastAsia" w:ascii="仿宋" w:hAnsi="仿宋" w:eastAsia="仿宋" w:cs="仿宋"/>
          <w:sz w:val="28"/>
          <w:szCs w:val="28"/>
        </w:rPr>
        <w:t>（一）生产厂家及供方的《营业执照》，供方应为在中华人民共和国境内注册，能够独立承担民事责任，具有独立法人资格的本国供应商。</w:t>
      </w:r>
    </w:p>
    <w:p>
      <w:pPr>
        <w:pStyle w:val="3"/>
        <w:ind w:firstLine="560"/>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有效的食品经营许可证</w:t>
      </w:r>
    </w:p>
    <w:p>
      <w:pPr>
        <w:pStyle w:val="3"/>
        <w:ind w:firstLine="56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三</w:t>
      </w:r>
      <w:r>
        <w:rPr>
          <w:rFonts w:hint="eastAsia" w:ascii="仿宋" w:hAnsi="仿宋" w:eastAsia="仿宋" w:cs="仿宋"/>
          <w:sz w:val="28"/>
          <w:szCs w:val="28"/>
        </w:rPr>
        <w:t>）须具有履行合同所必需的设备和专业技术能力；</w:t>
      </w:r>
    </w:p>
    <w:p>
      <w:pPr>
        <w:pStyle w:val="3"/>
        <w:ind w:firstLine="56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四</w:t>
      </w:r>
      <w:r>
        <w:rPr>
          <w:rFonts w:hint="eastAsia" w:ascii="仿宋" w:hAnsi="仿宋" w:eastAsia="仿宋" w:cs="仿宋"/>
          <w:sz w:val="28"/>
          <w:szCs w:val="28"/>
        </w:rPr>
        <w:t>）参加采购活动前三年内，在经营活动中无重大违法记录的承诺书原件；</w:t>
      </w:r>
    </w:p>
    <w:p>
      <w:pPr>
        <w:pStyle w:val="3"/>
        <w:ind w:firstLine="560"/>
        <w:rPr>
          <w:rFonts w:ascii="黑体" w:hAnsi="黑体" w:eastAsia="黑体" w:cs="黑体"/>
          <w:sz w:val="28"/>
          <w:szCs w:val="28"/>
        </w:rPr>
      </w:pPr>
      <w:r>
        <w:rPr>
          <w:rFonts w:hint="eastAsia" w:ascii="黑体" w:hAnsi="黑体" w:eastAsia="黑体" w:cs="黑体"/>
          <w:sz w:val="28"/>
          <w:szCs w:val="28"/>
        </w:rPr>
        <w:t>二、响应文件的签署及规定</w:t>
      </w:r>
    </w:p>
    <w:p>
      <w:pPr>
        <w:pStyle w:val="3"/>
        <w:ind w:firstLine="560"/>
        <w:rPr>
          <w:rFonts w:hint="eastAsia" w:ascii="仿宋" w:hAnsi="仿宋" w:eastAsia="仿宋" w:cs="仿宋"/>
          <w:sz w:val="28"/>
          <w:szCs w:val="28"/>
        </w:rPr>
      </w:pPr>
      <w:r>
        <w:rPr>
          <w:rFonts w:hint="eastAsia" w:ascii="仿宋" w:hAnsi="仿宋" w:eastAsia="仿宋" w:cs="仿宋"/>
          <w:sz w:val="28"/>
          <w:szCs w:val="28"/>
        </w:rPr>
        <w:t>供应商应准备响应文件</w:t>
      </w:r>
      <w:r>
        <w:rPr>
          <w:rFonts w:hint="eastAsia" w:ascii="仿宋" w:hAnsi="仿宋" w:eastAsia="仿宋" w:cs="仿宋"/>
          <w:sz w:val="28"/>
          <w:szCs w:val="28"/>
          <w:lang w:val="en-US" w:eastAsia="zh-CN"/>
        </w:rPr>
        <w:t>电子版1</w:t>
      </w:r>
      <w:r>
        <w:rPr>
          <w:rFonts w:hint="eastAsia" w:ascii="仿宋" w:hAnsi="仿宋" w:eastAsia="仿宋" w:cs="仿宋"/>
          <w:sz w:val="28"/>
          <w:szCs w:val="28"/>
        </w:rPr>
        <w:t>份，</w:t>
      </w:r>
      <w:r>
        <w:rPr>
          <w:rFonts w:hint="eastAsia" w:ascii="仿宋" w:hAnsi="仿宋" w:eastAsia="仿宋" w:cs="仿宋"/>
          <w:sz w:val="28"/>
          <w:szCs w:val="28"/>
          <w:lang w:val="en-US" w:eastAsia="zh-CN"/>
        </w:rPr>
        <w:t>发送至</w:t>
      </w:r>
      <w:r>
        <w:rPr>
          <w:rFonts w:hint="eastAsia" w:ascii="仿宋" w:hAnsi="仿宋" w:eastAsia="仿宋" w:cs="仿宋"/>
          <w:sz w:val="28"/>
          <w:szCs w:val="28"/>
        </w:rPr>
        <w:t>电子邮箱cfsyyzcb@163.com。</w:t>
      </w:r>
    </w:p>
    <w:p>
      <w:pPr>
        <w:pStyle w:val="3"/>
        <w:ind w:firstLine="560"/>
        <w:rPr>
          <w:rFonts w:ascii="黑体" w:hAnsi="黑体" w:eastAsia="黑体" w:cs="黑体"/>
          <w:sz w:val="28"/>
          <w:szCs w:val="28"/>
        </w:rPr>
      </w:pPr>
      <w:r>
        <w:rPr>
          <w:rFonts w:hint="eastAsia" w:ascii="黑体" w:hAnsi="黑体" w:eastAsia="黑体" w:cs="黑体"/>
          <w:sz w:val="28"/>
          <w:szCs w:val="28"/>
        </w:rPr>
        <w:t>三、院内比选会议时间、地点及响应文件的递交</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jc w:val="both"/>
        <w:rPr>
          <w:rFonts w:hint="eastAsia" w:ascii="微软雅黑" w:hAnsi="微软雅黑" w:eastAsia="微软雅黑" w:cs="微软雅黑"/>
          <w:i w:val="0"/>
          <w:iCs w:val="0"/>
          <w:caps w:val="0"/>
          <w:color w:val="474747"/>
          <w:spacing w:val="0"/>
          <w:sz w:val="19"/>
          <w:szCs w:val="19"/>
          <w:shd w:val="clear" w:fill="FFFFFF"/>
          <w:lang w:val="en-US" w:eastAsia="zh-CN"/>
        </w:rPr>
      </w:pPr>
      <w:r>
        <w:rPr>
          <w:rFonts w:hint="eastAsia" w:ascii="仿宋" w:hAnsi="仿宋" w:eastAsia="仿宋" w:cs="仿宋"/>
          <w:sz w:val="28"/>
          <w:szCs w:val="28"/>
        </w:rPr>
        <w:t>会议时间</w:t>
      </w:r>
      <w:r>
        <w:rPr>
          <w:rFonts w:hint="eastAsia" w:ascii="仿宋" w:hAnsi="仿宋" w:eastAsia="仿宋" w:cs="仿宋"/>
          <w:sz w:val="28"/>
          <w:szCs w:val="28"/>
          <w:lang w:eastAsia="zh-CN"/>
        </w:rPr>
        <w:t>：</w:t>
      </w:r>
      <w:r>
        <w:rPr>
          <w:rFonts w:hint="eastAsia" w:ascii="微软雅黑" w:hAnsi="微软雅黑" w:eastAsia="微软雅黑" w:cs="微软雅黑"/>
          <w:i w:val="0"/>
          <w:iCs w:val="0"/>
          <w:caps w:val="0"/>
          <w:color w:val="474747"/>
          <w:spacing w:val="0"/>
          <w:sz w:val="19"/>
          <w:szCs w:val="19"/>
          <w:shd w:val="clear" w:fill="FFFFFF"/>
          <w:lang w:val="en-US" w:eastAsia="zh-CN"/>
        </w:rPr>
        <w:t>2022年9月7日15:00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jc w:val="both"/>
        <w:rPr>
          <w:rFonts w:hint="default" w:ascii="微软雅黑" w:hAnsi="微软雅黑" w:eastAsia="微软雅黑" w:cs="微软雅黑"/>
          <w:i w:val="0"/>
          <w:iCs w:val="0"/>
          <w:caps w:val="0"/>
          <w:color w:val="474747"/>
          <w:spacing w:val="0"/>
          <w:sz w:val="19"/>
          <w:szCs w:val="19"/>
          <w:shd w:val="clear" w:fill="FFFFFF"/>
          <w:lang w:val="en-US" w:eastAsia="zh-CN"/>
        </w:rPr>
      </w:pPr>
      <w:r>
        <w:rPr>
          <w:rFonts w:hint="eastAsia" w:ascii="微软雅黑" w:hAnsi="微软雅黑" w:eastAsia="微软雅黑" w:cs="微软雅黑"/>
          <w:i w:val="0"/>
          <w:iCs w:val="0"/>
          <w:caps w:val="0"/>
          <w:color w:val="474747"/>
          <w:spacing w:val="0"/>
          <w:sz w:val="19"/>
          <w:szCs w:val="19"/>
          <w:shd w:val="clear" w:fill="FFFFFF"/>
          <w:lang w:val="en-US" w:eastAsia="zh-CN"/>
        </w:rPr>
        <w:t>会议地点：门诊六楼1号会议室</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jc w:val="both"/>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shd w:val="clear" w:fill="FFFFFF"/>
          <w:lang w:val="en-US" w:eastAsia="zh-CN"/>
        </w:rPr>
        <w:t>会议形式：腾讯会议</w:t>
      </w:r>
    </w:p>
    <w:p>
      <w:pPr>
        <w:pStyle w:val="3"/>
        <w:ind w:firstLine="560"/>
        <w:rPr>
          <w:rFonts w:ascii="仿宋" w:hAnsi="仿宋" w:eastAsia="仿宋" w:cs="仿宋"/>
          <w:sz w:val="28"/>
          <w:szCs w:val="28"/>
        </w:rPr>
      </w:pPr>
      <w:r>
        <w:rPr>
          <w:rFonts w:hint="eastAsia" w:ascii="仿宋" w:hAnsi="仿宋" w:eastAsia="仿宋" w:cs="仿宋"/>
          <w:sz w:val="28"/>
          <w:szCs w:val="28"/>
        </w:rPr>
        <w:t>院内比选时，供应商按医院要求将响应文件</w:t>
      </w:r>
      <w:r>
        <w:rPr>
          <w:rFonts w:hint="eastAsia" w:ascii="仿宋" w:hAnsi="仿宋" w:eastAsia="仿宋" w:cs="仿宋"/>
          <w:sz w:val="28"/>
          <w:szCs w:val="28"/>
          <w:lang w:val="en-US" w:eastAsia="zh-CN"/>
        </w:rPr>
        <w:t>电子版于9月7日12：00前发送</w:t>
      </w:r>
      <w:r>
        <w:rPr>
          <w:rFonts w:hint="eastAsia" w:ascii="仿宋" w:hAnsi="仿宋" w:eastAsia="仿宋" w:cs="仿宋"/>
          <w:sz w:val="28"/>
          <w:szCs w:val="28"/>
        </w:rPr>
        <w:t>，否则视为投标无效。</w:t>
      </w:r>
    </w:p>
    <w:p>
      <w:pPr>
        <w:pStyle w:val="3"/>
        <w:ind w:firstLine="560"/>
        <w:rPr>
          <w:rFonts w:ascii="黑体" w:hAnsi="黑体" w:eastAsia="黑体" w:cs="黑体"/>
          <w:sz w:val="28"/>
          <w:szCs w:val="28"/>
        </w:rPr>
      </w:pPr>
      <w:r>
        <w:rPr>
          <w:rFonts w:hint="eastAsia" w:ascii="黑体" w:hAnsi="黑体" w:eastAsia="黑体" w:cs="黑体"/>
          <w:sz w:val="28"/>
          <w:szCs w:val="28"/>
        </w:rPr>
        <w:t>四、院内比选程序</w:t>
      </w:r>
    </w:p>
    <w:p>
      <w:pPr>
        <w:pStyle w:val="3"/>
        <w:ind w:firstLine="560"/>
        <w:rPr>
          <w:rFonts w:ascii="仿宋" w:hAnsi="仿宋" w:eastAsia="仿宋" w:cs="仿宋"/>
          <w:sz w:val="28"/>
          <w:szCs w:val="28"/>
        </w:rPr>
      </w:pPr>
      <w:r>
        <w:rPr>
          <w:rFonts w:hint="eastAsia" w:ascii="仿宋" w:hAnsi="仿宋" w:eastAsia="仿宋" w:cs="仿宋"/>
          <w:sz w:val="28"/>
          <w:szCs w:val="28"/>
        </w:rPr>
        <w:t>1.资格审查</w:t>
      </w:r>
    </w:p>
    <w:p>
      <w:pPr>
        <w:pStyle w:val="3"/>
        <w:ind w:firstLine="560"/>
        <w:rPr>
          <w:rFonts w:ascii="仿宋" w:hAnsi="仿宋" w:eastAsia="仿宋" w:cs="仿宋"/>
          <w:sz w:val="28"/>
          <w:szCs w:val="28"/>
        </w:rPr>
      </w:pPr>
      <w:r>
        <w:rPr>
          <w:rFonts w:hint="eastAsia" w:ascii="仿宋" w:hAnsi="仿宋" w:eastAsia="仿宋" w:cs="仿宋"/>
          <w:sz w:val="28"/>
          <w:szCs w:val="28"/>
        </w:rPr>
        <w:t>（1）资格评审标准：“符合供应商资格要求”。</w:t>
      </w:r>
    </w:p>
    <w:p>
      <w:pPr>
        <w:pStyle w:val="3"/>
        <w:ind w:firstLine="560"/>
        <w:rPr>
          <w:rFonts w:ascii="仿宋" w:hAnsi="仿宋" w:eastAsia="仿宋" w:cs="仿宋"/>
          <w:sz w:val="28"/>
          <w:szCs w:val="28"/>
        </w:rPr>
      </w:pPr>
      <w:r>
        <w:rPr>
          <w:rFonts w:hint="eastAsia" w:ascii="仿宋" w:hAnsi="仿宋" w:eastAsia="仿宋" w:cs="仿宋"/>
          <w:sz w:val="28"/>
          <w:szCs w:val="28"/>
        </w:rPr>
        <w:t>2.院内比选</w:t>
      </w:r>
    </w:p>
    <w:p>
      <w:pPr>
        <w:pStyle w:val="3"/>
        <w:ind w:firstLine="560"/>
        <w:rPr>
          <w:rFonts w:ascii="仿宋" w:hAnsi="仿宋" w:eastAsia="仿宋" w:cs="仿宋"/>
          <w:sz w:val="28"/>
          <w:szCs w:val="28"/>
        </w:rPr>
      </w:pPr>
      <w:r>
        <w:rPr>
          <w:rFonts w:hint="eastAsia" w:ascii="仿宋" w:hAnsi="仿宋" w:eastAsia="仿宋" w:cs="仿宋"/>
          <w:sz w:val="28"/>
          <w:szCs w:val="28"/>
        </w:rPr>
        <w:t>（1）各响应供应商递交院内比选文件时间的逆序或采用抽签方式决定院内比选顺序。</w:t>
      </w:r>
    </w:p>
    <w:p>
      <w:pPr>
        <w:pStyle w:val="3"/>
        <w:ind w:firstLine="560"/>
        <w:rPr>
          <w:rFonts w:ascii="仿宋" w:hAnsi="仿宋" w:eastAsia="仿宋" w:cs="仿宋"/>
          <w:sz w:val="28"/>
          <w:szCs w:val="28"/>
        </w:rPr>
      </w:pPr>
      <w:r>
        <w:rPr>
          <w:rFonts w:hint="eastAsia" w:ascii="仿宋" w:hAnsi="仿宋" w:eastAsia="仿宋" w:cs="仿宋"/>
          <w:sz w:val="28"/>
          <w:szCs w:val="28"/>
        </w:rPr>
        <w:t>（2）PPT介绍</w:t>
      </w:r>
      <w:r>
        <w:rPr>
          <w:rFonts w:hint="eastAsia" w:ascii="仿宋" w:hAnsi="仿宋" w:eastAsia="仿宋" w:cs="仿宋"/>
          <w:sz w:val="28"/>
          <w:szCs w:val="28"/>
          <w:lang w:val="en-US" w:eastAsia="zh-CN"/>
        </w:rPr>
        <w:t>服务</w:t>
      </w:r>
      <w:r>
        <w:rPr>
          <w:rFonts w:hint="eastAsia" w:ascii="仿宋" w:hAnsi="仿宋" w:eastAsia="仿宋" w:cs="仿宋"/>
          <w:sz w:val="28"/>
          <w:szCs w:val="28"/>
        </w:rPr>
        <w:t>方案（</w:t>
      </w: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店面数量及证明文件、货物种类（月饼品牌及种类、百货副食、床上用品、文体用品、服装鞋帽、土产日杂、家电、生鲜等）证明文件及现场图片、营业场所面积证明资料</w:t>
      </w:r>
      <w:r>
        <w:rPr>
          <w:rFonts w:hint="eastAsia" w:ascii="微软雅黑" w:hAnsi="微软雅黑" w:eastAsia="微软雅黑" w:cs="微软雅黑"/>
          <w:i w:val="0"/>
          <w:iCs w:val="0"/>
          <w:caps w:val="0"/>
          <w:color w:val="474747"/>
          <w:spacing w:val="0"/>
          <w:sz w:val="19"/>
          <w:szCs w:val="19"/>
          <w:highlight w:val="none"/>
          <w:shd w:val="clear" w:fill="FFFFFF"/>
        </w:rPr>
        <w:t>、</w:t>
      </w: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提货券使用</w:t>
      </w:r>
      <w:r>
        <w:rPr>
          <w:rFonts w:hint="eastAsia" w:ascii="微软雅黑" w:hAnsi="微软雅黑" w:eastAsia="微软雅黑" w:cs="微软雅黑"/>
          <w:i w:val="0"/>
          <w:iCs w:val="0"/>
          <w:caps w:val="0"/>
          <w:color w:val="474747"/>
          <w:spacing w:val="0"/>
          <w:sz w:val="19"/>
          <w:szCs w:val="19"/>
          <w:highlight w:val="none"/>
          <w:shd w:val="clear" w:fill="FFFFFF"/>
        </w:rPr>
        <w:t>期限</w:t>
      </w:r>
      <w:r>
        <w:rPr>
          <w:rFonts w:hint="eastAsia" w:ascii="微软雅黑" w:hAnsi="微软雅黑" w:eastAsia="微软雅黑" w:cs="微软雅黑"/>
          <w:i w:val="0"/>
          <w:iCs w:val="0"/>
          <w:caps w:val="0"/>
          <w:color w:val="474747"/>
          <w:spacing w:val="0"/>
          <w:sz w:val="19"/>
          <w:szCs w:val="19"/>
          <w:highlight w:val="none"/>
          <w:shd w:val="clear" w:fill="FFFFFF"/>
          <w:lang w:eastAsia="zh-CN"/>
        </w:rPr>
        <w:t>，</w:t>
      </w: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报价（券面金额）、2018年1月1日至今完成与本项目相同或相似的项目业绩合同</w:t>
      </w:r>
      <w:r>
        <w:rPr>
          <w:rFonts w:hint="eastAsia" w:ascii="微软雅黑" w:hAnsi="微软雅黑" w:eastAsia="微软雅黑" w:cs="微软雅黑"/>
          <w:i w:val="0"/>
          <w:iCs w:val="0"/>
          <w:caps w:val="0"/>
          <w:color w:val="474747"/>
          <w:spacing w:val="0"/>
          <w:sz w:val="19"/>
          <w:szCs w:val="19"/>
          <w:shd w:val="clear" w:fill="FFFFFF"/>
        </w:rPr>
        <w:t>等</w:t>
      </w:r>
      <w:r>
        <w:rPr>
          <w:rFonts w:hint="eastAsia" w:ascii="仿宋" w:hAnsi="仿宋" w:eastAsia="仿宋" w:cs="仿宋"/>
          <w:sz w:val="28"/>
          <w:szCs w:val="28"/>
        </w:rPr>
        <w:t>），回答相关问题及最终报价，时长不超过3分钟。</w:t>
      </w:r>
    </w:p>
    <w:p>
      <w:pPr>
        <w:pStyle w:val="3"/>
        <w:ind w:firstLine="560"/>
        <w:rPr>
          <w:rFonts w:ascii="仿宋" w:hAnsi="仿宋" w:eastAsia="仿宋" w:cs="仿宋"/>
          <w:sz w:val="28"/>
          <w:szCs w:val="28"/>
        </w:rPr>
      </w:pPr>
      <w:r>
        <w:rPr>
          <w:rFonts w:hint="eastAsia" w:ascii="仿宋" w:hAnsi="仿宋" w:eastAsia="仿宋" w:cs="仿宋"/>
          <w:sz w:val="28"/>
          <w:szCs w:val="28"/>
        </w:rPr>
        <w:t>（3）院内比选小组评审（无二次报价）。</w:t>
      </w:r>
    </w:p>
    <w:p>
      <w:pPr>
        <w:pStyle w:val="3"/>
        <w:ind w:firstLine="560"/>
        <w:rPr>
          <w:rFonts w:ascii="仿宋" w:hAnsi="仿宋" w:eastAsia="仿宋" w:cs="仿宋"/>
          <w:sz w:val="28"/>
          <w:szCs w:val="28"/>
        </w:rPr>
      </w:pPr>
      <w:r>
        <w:rPr>
          <w:rFonts w:hint="eastAsia" w:ascii="仿宋" w:hAnsi="仿宋" w:eastAsia="仿宋" w:cs="仿宋"/>
          <w:sz w:val="28"/>
          <w:szCs w:val="28"/>
        </w:rPr>
        <w:t>（4）评审原则：</w:t>
      </w:r>
      <w:r>
        <w:rPr>
          <w:rFonts w:hint="eastAsia" w:ascii="仿宋" w:hAnsi="仿宋" w:eastAsia="仿宋" w:cs="仿宋"/>
          <w:sz w:val="28"/>
          <w:szCs w:val="28"/>
          <w:lang w:val="en-US" w:eastAsia="zh-CN"/>
        </w:rPr>
        <w:t>就</w:t>
      </w:r>
      <w:r>
        <w:rPr>
          <w:rFonts w:hint="eastAsia" w:ascii="仿宋" w:hAnsi="仿宋" w:eastAsia="仿宋" w:cs="仿宋"/>
          <w:sz w:val="28"/>
          <w:szCs w:val="28"/>
        </w:rPr>
        <w:t>服务和价格两方面进行院内比选评分，根据评分由高到低排序，评分最高者中选。</w:t>
      </w:r>
    </w:p>
    <w:p>
      <w:pPr>
        <w:pStyle w:val="3"/>
        <w:ind w:firstLine="560"/>
        <w:rPr>
          <w:rFonts w:ascii="仿宋" w:hAnsi="仿宋" w:eastAsia="仿宋" w:cs="仿宋"/>
          <w:sz w:val="28"/>
          <w:szCs w:val="28"/>
        </w:rPr>
      </w:pPr>
      <w:r>
        <w:rPr>
          <w:rFonts w:hint="eastAsia" w:ascii="仿宋" w:hAnsi="仿宋" w:eastAsia="仿宋" w:cs="仿宋"/>
          <w:sz w:val="28"/>
          <w:szCs w:val="28"/>
        </w:rPr>
        <w:t>（5）院内比选小组推荐成交候选人，形成院内比选报告。</w:t>
      </w:r>
    </w:p>
    <w:p>
      <w:pPr>
        <w:pStyle w:val="3"/>
        <w:ind w:firstLine="560"/>
        <w:rPr>
          <w:rFonts w:ascii="仿宋" w:hAnsi="仿宋" w:eastAsia="仿宋" w:cs="仿宋"/>
          <w:sz w:val="28"/>
          <w:szCs w:val="28"/>
        </w:rPr>
      </w:pPr>
      <w:r>
        <w:rPr>
          <w:rFonts w:hint="eastAsia" w:ascii="仿宋" w:hAnsi="仿宋" w:eastAsia="仿宋" w:cs="仿宋"/>
          <w:sz w:val="28"/>
          <w:szCs w:val="28"/>
        </w:rPr>
        <w:t>（6）中选结果在赤峰市医院官网公告。</w:t>
      </w:r>
    </w:p>
    <w:p>
      <w:pPr>
        <w:pStyle w:val="3"/>
        <w:ind w:firstLine="0" w:firstLineChars="0"/>
        <w:rPr>
          <w:rFonts w:ascii="仿宋" w:hAnsi="仿宋" w:eastAsia="仿宋" w:cs="仿宋"/>
          <w:sz w:val="28"/>
          <w:szCs w:val="28"/>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pStyle w:val="3"/>
        <w:spacing w:line="720" w:lineRule="auto"/>
        <w:ind w:firstLine="0" w:firstLineChars="0"/>
        <w:jc w:val="center"/>
        <w:rPr>
          <w:rFonts w:ascii="黑体" w:hAnsi="黑体" w:eastAsia="黑体" w:cs="黑体"/>
          <w:sz w:val="36"/>
          <w:szCs w:val="36"/>
        </w:rPr>
      </w:pPr>
      <w:r>
        <w:rPr>
          <w:rFonts w:hint="eastAsia" w:ascii="黑体" w:hAnsi="黑体" w:eastAsia="黑体" w:cs="黑体"/>
          <w:sz w:val="36"/>
          <w:szCs w:val="36"/>
        </w:rPr>
        <w:t>第二章 采购需求</w:t>
      </w:r>
    </w:p>
    <w:p>
      <w:pPr>
        <w:pStyle w:val="3"/>
        <w:ind w:firstLine="560"/>
        <w:rPr>
          <w:rFonts w:ascii="黑体" w:hAnsi="黑体" w:eastAsia="黑体" w:cs="黑体"/>
          <w:sz w:val="28"/>
          <w:szCs w:val="28"/>
        </w:rPr>
      </w:pPr>
      <w:r>
        <w:rPr>
          <w:rFonts w:hint="eastAsia" w:ascii="黑体" w:hAnsi="黑体" w:eastAsia="黑体" w:cs="黑体"/>
          <w:sz w:val="28"/>
          <w:szCs w:val="28"/>
        </w:rPr>
        <w:t>一、采购项目：</w:t>
      </w:r>
    </w:p>
    <w:p>
      <w:pPr>
        <w:pStyle w:val="3"/>
        <w:ind w:firstLine="560"/>
        <w:rPr>
          <w:rFonts w:hint="eastAsia" w:ascii="仿宋" w:hAnsi="仿宋" w:eastAsia="仿宋" w:cs="仿宋"/>
          <w:sz w:val="28"/>
          <w:szCs w:val="28"/>
        </w:rPr>
      </w:pPr>
      <w:r>
        <w:rPr>
          <w:rFonts w:hint="eastAsia" w:ascii="仿宋" w:hAnsi="仿宋" w:eastAsia="仿宋" w:cs="仿宋"/>
          <w:sz w:val="28"/>
          <w:szCs w:val="28"/>
        </w:rPr>
        <w:t>1.项目名称及要求：</w:t>
      </w:r>
    </w:p>
    <w:tbl>
      <w:tblPr>
        <w:tblStyle w:val="8"/>
        <w:tblW w:w="8655" w:type="dxa"/>
        <w:tblInd w:w="292" w:type="dxa"/>
        <w:shd w:val="clear" w:color="auto" w:fill="FFFFFF"/>
        <w:tblLayout w:type="fixed"/>
        <w:tblCellMar>
          <w:top w:w="0" w:type="dxa"/>
          <w:left w:w="0" w:type="dxa"/>
          <w:bottom w:w="0" w:type="dxa"/>
          <w:right w:w="0" w:type="dxa"/>
        </w:tblCellMar>
      </w:tblPr>
      <w:tblGrid>
        <w:gridCol w:w="717"/>
        <w:gridCol w:w="1693"/>
        <w:gridCol w:w="1417"/>
        <w:gridCol w:w="2986"/>
        <w:gridCol w:w="133"/>
        <w:gridCol w:w="1709"/>
      </w:tblGrid>
      <w:tr>
        <w:tblPrEx>
          <w:shd w:val="clear" w:color="auto" w:fill="FFFFFF"/>
          <w:tblCellMar>
            <w:top w:w="0" w:type="dxa"/>
            <w:left w:w="0" w:type="dxa"/>
            <w:bottom w:w="0" w:type="dxa"/>
            <w:right w:w="0" w:type="dxa"/>
          </w:tblCellMar>
        </w:tblPrEx>
        <w:trPr>
          <w:trHeight w:val="574" w:hRule="atLeast"/>
        </w:trPr>
        <w:tc>
          <w:tcPr>
            <w:tcW w:w="717"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rPr>
                <w:rFonts w:ascii="宋体" w:hAnsi="宋体" w:eastAsia="宋体" w:cs="宋体"/>
                <w:b/>
                <w:kern w:val="0"/>
                <w:sz w:val="28"/>
                <w:szCs w:val="28"/>
              </w:rPr>
            </w:pPr>
            <w:r>
              <w:rPr>
                <w:rFonts w:hint="eastAsia" w:ascii="宋体" w:hAnsi="宋体" w:eastAsia="宋体" w:cs="宋体"/>
                <w:b/>
                <w:kern w:val="0"/>
                <w:sz w:val="28"/>
                <w:szCs w:val="28"/>
              </w:rPr>
              <w:t>序号</w:t>
            </w:r>
          </w:p>
        </w:tc>
        <w:tc>
          <w:tcPr>
            <w:tcW w:w="1693" w:type="dxa"/>
            <w:tcBorders>
              <w:top w:val="single" w:color="000000" w:sz="6" w:space="0"/>
              <w:left w:val="single" w:color="000000" w:sz="6" w:space="0"/>
              <w:bottom w:val="single" w:color="auto" w:sz="4"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b/>
                <w:kern w:val="0"/>
                <w:sz w:val="28"/>
                <w:szCs w:val="28"/>
              </w:rPr>
            </w:pPr>
            <w:r>
              <w:rPr>
                <w:rFonts w:hint="eastAsia" w:ascii="宋体" w:hAnsi="宋体" w:eastAsia="宋体" w:cs="宋体"/>
                <w:b/>
                <w:kern w:val="0"/>
                <w:sz w:val="28"/>
                <w:szCs w:val="28"/>
              </w:rPr>
              <w:t>货物名称</w:t>
            </w:r>
          </w:p>
        </w:tc>
        <w:tc>
          <w:tcPr>
            <w:tcW w:w="1417"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rPr>
                <w:rFonts w:ascii="宋体" w:hAnsi="宋体" w:eastAsia="宋体" w:cs="宋体"/>
                <w:b/>
                <w:kern w:val="0"/>
                <w:sz w:val="28"/>
                <w:szCs w:val="28"/>
              </w:rPr>
            </w:pPr>
            <w:r>
              <w:rPr>
                <w:rFonts w:hint="eastAsia" w:ascii="宋体" w:hAnsi="宋体" w:eastAsia="宋体" w:cs="宋体"/>
                <w:b/>
                <w:kern w:val="0"/>
                <w:sz w:val="28"/>
                <w:szCs w:val="28"/>
              </w:rPr>
              <w:t>数量</w:t>
            </w:r>
          </w:p>
        </w:tc>
        <w:tc>
          <w:tcPr>
            <w:tcW w:w="298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b/>
                <w:kern w:val="0"/>
                <w:sz w:val="28"/>
                <w:szCs w:val="28"/>
              </w:rPr>
            </w:pPr>
            <w:r>
              <w:rPr>
                <w:rFonts w:hint="eastAsia" w:ascii="宋体" w:hAnsi="宋体" w:eastAsia="宋体" w:cs="宋体"/>
                <w:b/>
                <w:kern w:val="0"/>
                <w:sz w:val="28"/>
                <w:szCs w:val="28"/>
              </w:rPr>
              <w:t>技术规格、参数及要求</w:t>
            </w:r>
          </w:p>
        </w:tc>
        <w:tc>
          <w:tcPr>
            <w:tcW w:w="1842" w:type="dxa"/>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b/>
                <w:kern w:val="0"/>
                <w:sz w:val="28"/>
                <w:szCs w:val="28"/>
              </w:rPr>
            </w:pPr>
            <w:r>
              <w:rPr>
                <w:rFonts w:hint="eastAsia" w:ascii="宋体" w:hAnsi="宋体" w:eastAsia="宋体" w:cs="宋体"/>
                <w:b/>
                <w:kern w:val="0"/>
                <w:sz w:val="28"/>
                <w:szCs w:val="28"/>
              </w:rPr>
              <w:t>预算金额</w:t>
            </w:r>
            <w:r>
              <w:rPr>
                <w:rFonts w:hint="eastAsia" w:ascii="宋体" w:hAnsi="宋体" w:eastAsia="宋体" w:cs="宋体"/>
                <w:b/>
                <w:kern w:val="0"/>
                <w:sz w:val="28"/>
                <w:szCs w:val="28"/>
              </w:rPr>
              <w:br w:type="textWrapping"/>
            </w:r>
            <w:r>
              <w:rPr>
                <w:rFonts w:hint="eastAsia" w:ascii="宋体" w:hAnsi="宋体" w:eastAsia="宋体" w:cs="宋体"/>
                <w:b/>
                <w:kern w:val="0"/>
                <w:sz w:val="28"/>
                <w:szCs w:val="28"/>
              </w:rPr>
              <w:t>（元）</w:t>
            </w:r>
          </w:p>
        </w:tc>
      </w:tr>
      <w:tr>
        <w:tblPrEx>
          <w:shd w:val="clear" w:color="auto" w:fill="FFFFFF"/>
          <w:tblCellMar>
            <w:top w:w="0" w:type="dxa"/>
            <w:left w:w="0" w:type="dxa"/>
            <w:bottom w:w="0" w:type="dxa"/>
            <w:right w:w="0" w:type="dxa"/>
          </w:tblCellMar>
        </w:tblPrEx>
        <w:trPr>
          <w:trHeight w:val="1065" w:hRule="atLeast"/>
        </w:trPr>
        <w:tc>
          <w:tcPr>
            <w:tcW w:w="717"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kern w:val="0"/>
                <w:sz w:val="28"/>
                <w:szCs w:val="28"/>
              </w:rPr>
            </w:pPr>
            <w:r>
              <w:rPr>
                <w:rFonts w:hint="eastAsia" w:ascii="宋体" w:hAnsi="宋体" w:eastAsia="宋体" w:cs="宋体"/>
                <w:kern w:val="0"/>
                <w:sz w:val="28"/>
                <w:szCs w:val="28"/>
              </w:rPr>
              <w:t>1</w:t>
            </w:r>
          </w:p>
        </w:tc>
        <w:tc>
          <w:tcPr>
            <w:tcW w:w="1693"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sz w:val="28"/>
                <w:szCs w:val="28"/>
              </w:rPr>
            </w:pPr>
            <w:r>
              <w:rPr>
                <w:rFonts w:hint="eastAsia" w:ascii="宋体" w:hAnsi="宋体" w:eastAsia="宋体" w:cs="宋体"/>
                <w:sz w:val="28"/>
                <w:szCs w:val="28"/>
              </w:rPr>
              <w:t>赤峰市医院工会委员会2022年会员中秋节慰问品</w:t>
            </w:r>
          </w:p>
        </w:tc>
        <w:tc>
          <w:tcPr>
            <w:tcW w:w="1417"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预计</w:t>
            </w:r>
            <w:r>
              <w:rPr>
                <w:rFonts w:hint="eastAsia" w:ascii="宋体" w:hAnsi="宋体" w:eastAsia="宋体" w:cs="宋体"/>
                <w:sz w:val="28"/>
                <w:szCs w:val="28"/>
              </w:rPr>
              <w:t>3150份</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以实际发生数量为准</w:t>
            </w:r>
          </w:p>
        </w:tc>
        <w:tc>
          <w:tcPr>
            <w:tcW w:w="3119" w:type="dxa"/>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kern w:val="0"/>
                <w:sz w:val="28"/>
                <w:szCs w:val="28"/>
              </w:rPr>
            </w:pPr>
            <w:r>
              <w:rPr>
                <w:rFonts w:hint="eastAsia" w:ascii="宋体" w:hAnsi="宋体" w:eastAsia="宋体" w:cs="宋体"/>
                <w:sz w:val="28"/>
                <w:szCs w:val="28"/>
                <w:lang w:val="en-US" w:eastAsia="zh-CN"/>
              </w:rPr>
              <w:t>每份</w:t>
            </w:r>
            <w:r>
              <w:rPr>
                <w:rFonts w:hint="eastAsia" w:ascii="宋体" w:hAnsi="宋体" w:eastAsia="宋体" w:cs="宋体"/>
                <w:sz w:val="28"/>
                <w:szCs w:val="28"/>
              </w:rPr>
              <w:t>慰问品</w:t>
            </w:r>
            <w:r>
              <w:rPr>
                <w:rFonts w:hint="eastAsia" w:ascii="宋体" w:hAnsi="宋体" w:eastAsia="宋体" w:cs="宋体"/>
                <w:sz w:val="28"/>
                <w:szCs w:val="28"/>
                <w:lang w:val="en-US" w:eastAsia="zh-CN"/>
              </w:rPr>
              <w:t>医院工会支付</w:t>
            </w:r>
            <w:r>
              <w:rPr>
                <w:rFonts w:hint="eastAsia" w:ascii="宋体" w:hAnsi="宋体" w:eastAsia="宋体" w:cs="宋体"/>
                <w:sz w:val="28"/>
                <w:szCs w:val="28"/>
              </w:rPr>
              <w:t>金额200元，</w:t>
            </w:r>
            <w:r>
              <w:rPr>
                <w:rFonts w:hint="eastAsia" w:ascii="宋体" w:hAnsi="宋体" w:eastAsia="宋体" w:cs="宋体"/>
                <w:sz w:val="28"/>
                <w:szCs w:val="28"/>
                <w:lang w:val="en-US" w:eastAsia="zh-CN"/>
              </w:rPr>
              <w:t>具体要求</w:t>
            </w:r>
            <w:r>
              <w:rPr>
                <w:rFonts w:hint="eastAsia" w:ascii="宋体" w:hAnsi="宋体" w:eastAsia="宋体" w:cs="宋体"/>
                <w:sz w:val="28"/>
                <w:szCs w:val="28"/>
              </w:rPr>
              <w:t>详见</w:t>
            </w:r>
            <w:r>
              <w:rPr>
                <w:rFonts w:hint="eastAsia" w:ascii="宋体" w:hAnsi="宋体" w:eastAsia="宋体" w:cs="宋体"/>
                <w:sz w:val="28"/>
                <w:szCs w:val="28"/>
                <w:lang w:val="en-US" w:eastAsia="zh-CN"/>
              </w:rPr>
              <w:t>比选</w:t>
            </w:r>
            <w:r>
              <w:rPr>
                <w:rFonts w:hint="eastAsia" w:ascii="宋体" w:hAnsi="宋体" w:eastAsia="宋体" w:cs="宋体"/>
                <w:sz w:val="28"/>
                <w:szCs w:val="28"/>
              </w:rPr>
              <w:t>文件。</w:t>
            </w:r>
          </w:p>
        </w:tc>
        <w:tc>
          <w:tcPr>
            <w:tcW w:w="170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widowControl/>
              <w:spacing w:line="500" w:lineRule="exact"/>
              <w:jc w:val="center"/>
              <w:rPr>
                <w:rFonts w:ascii="宋体" w:hAnsi="宋体" w:eastAsia="宋体" w:cs="宋体"/>
                <w:sz w:val="28"/>
                <w:szCs w:val="28"/>
              </w:rPr>
            </w:pPr>
            <w:r>
              <w:rPr>
                <w:rFonts w:hint="eastAsia" w:ascii="宋体" w:hAnsi="宋体" w:eastAsia="宋体" w:cs="宋体"/>
                <w:sz w:val="28"/>
                <w:szCs w:val="28"/>
              </w:rPr>
              <w:t>630000.00</w:t>
            </w:r>
          </w:p>
        </w:tc>
      </w:tr>
    </w:tbl>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jc w:val="both"/>
        <w:rPr>
          <w:rFonts w:hint="eastAsia"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shd w:val="clear" w:fill="FFFFFF"/>
        </w:rPr>
        <w:t>请供方在2022年</w:t>
      </w:r>
      <w:r>
        <w:rPr>
          <w:rFonts w:hint="eastAsia" w:ascii="微软雅黑" w:hAnsi="微软雅黑" w:eastAsia="微软雅黑" w:cs="微软雅黑"/>
          <w:i w:val="0"/>
          <w:iCs w:val="0"/>
          <w:caps w:val="0"/>
          <w:color w:val="474747"/>
          <w:spacing w:val="0"/>
          <w:sz w:val="19"/>
          <w:szCs w:val="19"/>
          <w:shd w:val="clear" w:fill="FFFFFF"/>
          <w:lang w:val="en-US" w:eastAsia="zh-CN"/>
        </w:rPr>
        <w:t>9</w:t>
      </w:r>
      <w:r>
        <w:rPr>
          <w:rFonts w:hint="eastAsia" w:ascii="微软雅黑" w:hAnsi="微软雅黑" w:eastAsia="微软雅黑" w:cs="微软雅黑"/>
          <w:i w:val="0"/>
          <w:iCs w:val="0"/>
          <w:caps w:val="0"/>
          <w:color w:val="474747"/>
          <w:spacing w:val="0"/>
          <w:sz w:val="19"/>
          <w:szCs w:val="19"/>
          <w:shd w:val="clear" w:fill="FFFFFF"/>
        </w:rPr>
        <w:t>月</w:t>
      </w:r>
      <w:r>
        <w:rPr>
          <w:rFonts w:hint="eastAsia" w:ascii="微软雅黑" w:hAnsi="微软雅黑" w:eastAsia="微软雅黑" w:cs="微软雅黑"/>
          <w:i w:val="0"/>
          <w:iCs w:val="0"/>
          <w:caps w:val="0"/>
          <w:color w:val="474747"/>
          <w:spacing w:val="0"/>
          <w:sz w:val="19"/>
          <w:szCs w:val="19"/>
          <w:shd w:val="clear" w:fill="FFFFFF"/>
          <w:lang w:val="en-US" w:eastAsia="zh-CN"/>
        </w:rPr>
        <w:t>7</w:t>
      </w:r>
      <w:r>
        <w:rPr>
          <w:rFonts w:hint="eastAsia" w:ascii="微软雅黑" w:hAnsi="微软雅黑" w:eastAsia="微软雅黑" w:cs="微软雅黑"/>
          <w:i w:val="0"/>
          <w:iCs w:val="0"/>
          <w:caps w:val="0"/>
          <w:color w:val="474747"/>
          <w:spacing w:val="0"/>
          <w:sz w:val="19"/>
          <w:szCs w:val="19"/>
          <w:shd w:val="clear" w:fill="FFFFFF"/>
        </w:rPr>
        <w:t>日1</w:t>
      </w:r>
      <w:r>
        <w:rPr>
          <w:rFonts w:hint="eastAsia" w:ascii="微软雅黑" w:hAnsi="微软雅黑" w:eastAsia="微软雅黑" w:cs="微软雅黑"/>
          <w:i w:val="0"/>
          <w:iCs w:val="0"/>
          <w:caps w:val="0"/>
          <w:color w:val="474747"/>
          <w:spacing w:val="0"/>
          <w:sz w:val="19"/>
          <w:szCs w:val="19"/>
          <w:shd w:val="clear" w:fill="FFFFFF"/>
          <w:lang w:val="en-US" w:eastAsia="zh-CN"/>
        </w:rPr>
        <w:t>2</w:t>
      </w:r>
      <w:r>
        <w:rPr>
          <w:rFonts w:hint="eastAsia" w:ascii="微软雅黑" w:hAnsi="微软雅黑" w:eastAsia="微软雅黑" w:cs="微软雅黑"/>
          <w:i w:val="0"/>
          <w:iCs w:val="0"/>
          <w:caps w:val="0"/>
          <w:color w:val="474747"/>
          <w:spacing w:val="0"/>
          <w:sz w:val="19"/>
          <w:szCs w:val="19"/>
          <w:shd w:val="clear" w:fill="FFFFFF"/>
        </w:rPr>
        <w:t>:00前，将加盖单位公章的涉及上项目的</w:t>
      </w:r>
      <w:r>
        <w:rPr>
          <w:rFonts w:hint="eastAsia" w:ascii="微软雅黑" w:hAnsi="微软雅黑" w:eastAsia="微软雅黑" w:cs="微软雅黑"/>
          <w:i w:val="0"/>
          <w:iCs w:val="0"/>
          <w:caps w:val="0"/>
          <w:color w:val="474747"/>
          <w:spacing w:val="0"/>
          <w:sz w:val="19"/>
          <w:szCs w:val="19"/>
          <w:shd w:val="clear" w:fill="FFFFFF"/>
          <w:lang w:val="en-US" w:eastAsia="zh-CN"/>
        </w:rPr>
        <w:t>下述文件</w:t>
      </w:r>
      <w:r>
        <w:rPr>
          <w:rFonts w:hint="eastAsia" w:ascii="微软雅黑" w:hAnsi="微软雅黑" w:eastAsia="微软雅黑" w:cs="微软雅黑"/>
          <w:i w:val="0"/>
          <w:iCs w:val="0"/>
          <w:caps w:val="0"/>
          <w:color w:val="474747"/>
          <w:spacing w:val="0"/>
          <w:sz w:val="19"/>
          <w:szCs w:val="19"/>
          <w:shd w:val="clear" w:fill="FFFFFF"/>
        </w:rPr>
        <w:t>，以“公告年月日+比选项目名称+公司名称+联系人+联系电话”的邮件名称发送至电子邮箱cfsyyzcb@163.com。逾期收到或不符合规定的</w:t>
      </w:r>
      <w:r>
        <w:rPr>
          <w:rFonts w:hint="eastAsia" w:ascii="微软雅黑" w:hAnsi="微软雅黑" w:eastAsia="微软雅黑" w:cs="微软雅黑"/>
          <w:i w:val="0"/>
          <w:iCs w:val="0"/>
          <w:caps w:val="0"/>
          <w:color w:val="474747"/>
          <w:spacing w:val="0"/>
          <w:sz w:val="19"/>
          <w:szCs w:val="19"/>
          <w:shd w:val="clear" w:fill="FFFFFF"/>
          <w:lang w:val="en-US" w:eastAsia="zh-CN"/>
        </w:rPr>
        <w:t>响应</w:t>
      </w:r>
      <w:r>
        <w:rPr>
          <w:rFonts w:hint="eastAsia" w:ascii="微软雅黑" w:hAnsi="微软雅黑" w:eastAsia="微软雅黑" w:cs="微软雅黑"/>
          <w:i w:val="0"/>
          <w:iCs w:val="0"/>
          <w:caps w:val="0"/>
          <w:color w:val="474747"/>
          <w:spacing w:val="0"/>
          <w:sz w:val="19"/>
          <w:szCs w:val="19"/>
          <w:shd w:val="clear" w:fill="FFFFFF"/>
        </w:rPr>
        <w:t>文件恕不接受。</w:t>
      </w:r>
    </w:p>
    <w:p>
      <w:pPr>
        <w:pStyle w:val="3"/>
        <w:numPr>
          <w:ilvl w:val="0"/>
          <w:numId w:val="1"/>
        </w:numPr>
        <w:ind w:firstLine="560"/>
        <w:rPr>
          <w:rFonts w:hint="eastAsia" w:ascii="宋体" w:hAnsi="宋体" w:cs="宋体"/>
          <w:sz w:val="28"/>
          <w:szCs w:val="28"/>
          <w:shd w:val="clear" w:color="auto" w:fill="FFFFFF"/>
        </w:rPr>
      </w:pPr>
      <w:r>
        <w:rPr>
          <w:rFonts w:hint="eastAsia" w:ascii="宋体" w:hAnsi="宋体" w:cs="宋体"/>
          <w:sz w:val="28"/>
          <w:szCs w:val="28"/>
          <w:shd w:val="clear" w:color="auto" w:fill="FFFFFF"/>
        </w:rPr>
        <w:t>具有独立承担民事责任的能力</w:t>
      </w:r>
    </w:p>
    <w:p>
      <w:pPr>
        <w:pStyle w:val="3"/>
        <w:numPr>
          <w:ilvl w:val="0"/>
          <w:numId w:val="1"/>
        </w:numPr>
        <w:ind w:firstLine="560"/>
        <w:rPr>
          <w:rFonts w:hint="eastAsia" w:ascii="宋体" w:hAnsi="宋体" w:cs="宋体"/>
          <w:sz w:val="28"/>
          <w:szCs w:val="28"/>
          <w:shd w:val="clear" w:color="auto" w:fill="FFFFFF"/>
        </w:rPr>
      </w:pPr>
      <w:r>
        <w:rPr>
          <w:rFonts w:hint="eastAsia" w:ascii="宋体" w:hAnsi="宋体" w:eastAsia="宋体" w:cs="宋体"/>
          <w:b w:val="0"/>
          <w:bCs w:val="0"/>
          <w:i w:val="0"/>
          <w:iCs w:val="0"/>
          <w:caps w:val="0"/>
          <w:color w:val="auto"/>
          <w:spacing w:val="0"/>
          <w:sz w:val="28"/>
          <w:szCs w:val="28"/>
          <w:highlight w:val="none"/>
          <w:u w:val="none"/>
          <w:shd w:val="clear" w:color="auto" w:fill="FFFFFF"/>
          <w:lang w:val="en-US" w:eastAsia="zh-CN"/>
        </w:rPr>
        <w:t>具有有效的</w:t>
      </w:r>
      <w:r>
        <w:rPr>
          <w:rFonts w:hint="eastAsia" w:ascii="宋体" w:hAnsi="宋体" w:eastAsia="宋体" w:cs="宋体"/>
          <w:b w:val="0"/>
          <w:bCs w:val="0"/>
          <w:i w:val="0"/>
          <w:iCs w:val="0"/>
          <w:caps w:val="0"/>
          <w:color w:val="auto"/>
          <w:spacing w:val="0"/>
          <w:sz w:val="28"/>
          <w:szCs w:val="28"/>
          <w:highlight w:val="none"/>
          <w:u w:val="none"/>
          <w:shd w:val="clear" w:color="auto" w:fill="FFFFFF"/>
        </w:rPr>
        <w:t>食品经营许可证</w:t>
      </w:r>
    </w:p>
    <w:p>
      <w:pPr>
        <w:pStyle w:val="3"/>
        <w:numPr>
          <w:ilvl w:val="0"/>
          <w:numId w:val="1"/>
        </w:numPr>
        <w:ind w:firstLine="560"/>
        <w:rPr>
          <w:rFonts w:hint="eastAsia" w:ascii="宋体" w:hAnsi="宋体" w:cs="宋体"/>
          <w:sz w:val="28"/>
          <w:szCs w:val="28"/>
          <w:shd w:val="clear" w:color="auto" w:fill="FFFFFF"/>
        </w:rPr>
      </w:pPr>
      <w:r>
        <w:rPr>
          <w:rFonts w:hint="eastAsia" w:ascii="宋体" w:hAnsi="宋体" w:cs="宋体"/>
          <w:i w:val="0"/>
          <w:iCs w:val="0"/>
          <w:caps w:val="0"/>
          <w:color w:val="auto"/>
          <w:spacing w:val="0"/>
          <w:sz w:val="28"/>
          <w:szCs w:val="28"/>
          <w:highlight w:val="none"/>
          <w:shd w:val="clear" w:color="auto" w:fill="FFFFFF"/>
          <w:lang w:eastAsia="zh-CN"/>
        </w:rPr>
        <w:t>法定代表人授权书原件</w:t>
      </w:r>
    </w:p>
    <w:p>
      <w:pPr>
        <w:pStyle w:val="3"/>
        <w:numPr>
          <w:ilvl w:val="0"/>
          <w:numId w:val="1"/>
        </w:numPr>
        <w:ind w:firstLine="560"/>
        <w:rPr>
          <w:rFonts w:hint="eastAsia" w:ascii="仿宋" w:hAnsi="仿宋" w:eastAsia="仿宋" w:cs="仿宋"/>
          <w:sz w:val="28"/>
          <w:szCs w:val="28"/>
        </w:rPr>
      </w:pPr>
      <w:r>
        <w:rPr>
          <w:rFonts w:hint="eastAsia" w:ascii="宋体" w:hAnsi="宋体" w:cs="宋体"/>
          <w:sz w:val="28"/>
          <w:szCs w:val="28"/>
          <w:shd w:val="clear" w:color="auto" w:fill="FFFFFF"/>
        </w:rPr>
        <w:t>具有良好的商业信誉和健全的财务会计制度</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lang w:val="en-US" w:eastAsia="zh-CN"/>
        </w:rPr>
        <w:t>承诺说明</w:t>
      </w:r>
      <w:r>
        <w:rPr>
          <w:rFonts w:hint="eastAsia" w:ascii="宋体" w:hAnsi="宋体" w:cs="宋体"/>
          <w:sz w:val="28"/>
          <w:szCs w:val="28"/>
          <w:shd w:val="clear" w:color="auto" w:fill="FFFFFF"/>
          <w:lang w:eastAsia="zh-CN"/>
        </w:rPr>
        <w:t>）</w:t>
      </w:r>
    </w:p>
    <w:p>
      <w:pPr>
        <w:pStyle w:val="3"/>
        <w:numPr>
          <w:ilvl w:val="0"/>
          <w:numId w:val="1"/>
        </w:numPr>
        <w:ind w:firstLine="560"/>
        <w:rPr>
          <w:rFonts w:hint="eastAsia" w:ascii="仿宋" w:hAnsi="仿宋" w:eastAsia="仿宋" w:cs="仿宋"/>
          <w:sz w:val="28"/>
          <w:szCs w:val="28"/>
        </w:rPr>
      </w:pPr>
      <w:r>
        <w:rPr>
          <w:rFonts w:hint="eastAsia" w:ascii="宋体" w:hAnsi="宋体" w:cs="宋体"/>
          <w:sz w:val="28"/>
          <w:szCs w:val="28"/>
          <w:shd w:val="clear" w:color="auto" w:fill="FFFFFF"/>
        </w:rPr>
        <w:t>有依法缴纳税收和社会保障资金的良好记录</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lang w:val="en-US" w:eastAsia="zh-CN"/>
        </w:rPr>
        <w:t>承诺说明</w:t>
      </w:r>
      <w:r>
        <w:rPr>
          <w:rFonts w:hint="eastAsia" w:ascii="宋体" w:hAnsi="宋体" w:cs="宋体"/>
          <w:sz w:val="28"/>
          <w:szCs w:val="28"/>
          <w:shd w:val="clear" w:color="auto" w:fill="FFFFFF"/>
          <w:lang w:eastAsia="zh-CN"/>
        </w:rPr>
        <w:t>）</w:t>
      </w:r>
    </w:p>
    <w:p>
      <w:pPr>
        <w:pStyle w:val="3"/>
        <w:numPr>
          <w:ilvl w:val="0"/>
          <w:numId w:val="1"/>
        </w:numPr>
        <w:ind w:firstLine="560"/>
        <w:rPr>
          <w:rFonts w:hint="eastAsia" w:ascii="宋体" w:hAnsi="宋体" w:cs="宋体"/>
          <w:sz w:val="28"/>
          <w:szCs w:val="28"/>
          <w:shd w:val="clear" w:color="auto" w:fill="FFFFFF"/>
        </w:rPr>
      </w:pPr>
      <w:r>
        <w:rPr>
          <w:rFonts w:hint="eastAsia" w:ascii="宋体" w:hAnsi="宋体" w:cs="宋体"/>
          <w:sz w:val="28"/>
          <w:szCs w:val="28"/>
          <w:shd w:val="clear" w:color="auto" w:fill="FFFFFF"/>
        </w:rPr>
        <w:t>具有履行合同所必须的设备和专业技术能力</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lang w:val="en-US" w:eastAsia="zh-CN"/>
        </w:rPr>
        <w:t>承诺说明</w:t>
      </w:r>
      <w:r>
        <w:rPr>
          <w:rFonts w:hint="eastAsia" w:ascii="宋体" w:hAnsi="宋体" w:cs="宋体"/>
          <w:sz w:val="28"/>
          <w:szCs w:val="28"/>
          <w:shd w:val="clear" w:color="auto" w:fill="FFFFFF"/>
          <w:lang w:eastAsia="zh-CN"/>
        </w:rPr>
        <w:t>）</w:t>
      </w:r>
    </w:p>
    <w:p>
      <w:pPr>
        <w:pStyle w:val="3"/>
        <w:numPr>
          <w:ilvl w:val="0"/>
          <w:numId w:val="1"/>
        </w:numPr>
        <w:ind w:firstLine="560"/>
        <w:rPr>
          <w:rFonts w:hint="eastAsia" w:ascii="黑体" w:hAnsi="黑体" w:eastAsia="黑体" w:cs="黑体"/>
          <w:sz w:val="28"/>
          <w:szCs w:val="28"/>
        </w:rPr>
      </w:pPr>
      <w:r>
        <w:rPr>
          <w:rFonts w:hint="eastAsia" w:ascii="宋体" w:hAnsi="宋体" w:cs="宋体"/>
          <w:sz w:val="28"/>
          <w:szCs w:val="28"/>
          <w:shd w:val="clear" w:color="auto" w:fill="FFFFFF"/>
        </w:rPr>
        <w:t>参加采购活动前3年内，在经营活动中没有重大违法记录（承诺说明）</w:t>
      </w:r>
    </w:p>
    <w:p>
      <w:pPr>
        <w:pStyle w:val="3"/>
        <w:ind w:firstLine="560"/>
        <w:rPr>
          <w:rFonts w:ascii="仿宋" w:hAnsi="仿宋" w:eastAsia="仿宋" w:cs="仿宋"/>
          <w:sz w:val="28"/>
          <w:szCs w:val="28"/>
        </w:rPr>
      </w:pPr>
      <w:r>
        <w:rPr>
          <w:rFonts w:hint="eastAsia" w:ascii="黑体" w:hAnsi="黑体" w:eastAsia="黑体" w:cs="黑体"/>
          <w:sz w:val="28"/>
          <w:szCs w:val="28"/>
        </w:rPr>
        <w:t>二、评审：</w:t>
      </w:r>
    </w:p>
    <w:p>
      <w:pPr>
        <w:pStyle w:val="3"/>
        <w:ind w:firstLine="560"/>
        <w:rPr>
          <w:rFonts w:ascii="仿宋" w:hAnsi="仿宋" w:eastAsia="仿宋" w:cs="仿宋"/>
          <w:sz w:val="28"/>
          <w:szCs w:val="28"/>
        </w:rPr>
      </w:pPr>
      <w:r>
        <w:rPr>
          <w:rFonts w:hint="eastAsia" w:ascii="仿宋" w:hAnsi="仿宋" w:eastAsia="仿宋" w:cs="仿宋"/>
          <w:sz w:val="28"/>
          <w:szCs w:val="28"/>
        </w:rPr>
        <w:t>我院评审小组将本着公开、公平、公正原则通过以下方面进行综合评定：</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店面数量及证明文件</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货物种类（月饼品牌及种类、百货副食、床上用品、文体用品、服装鞋帽、土产日杂、家电、生鲜等）证明文件及现场图片</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营业场所面积证明资料</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提货券使用</w:t>
      </w:r>
      <w:r>
        <w:rPr>
          <w:rFonts w:hint="eastAsia" w:ascii="微软雅黑" w:hAnsi="微软雅黑" w:eastAsia="微软雅黑" w:cs="微软雅黑"/>
          <w:i w:val="0"/>
          <w:iCs w:val="0"/>
          <w:caps w:val="0"/>
          <w:color w:val="474747"/>
          <w:spacing w:val="0"/>
          <w:sz w:val="19"/>
          <w:szCs w:val="19"/>
          <w:highlight w:val="none"/>
          <w:shd w:val="clear" w:fill="FFFFFF"/>
        </w:rPr>
        <w:t>期限</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2018年1月1日至今完成与本项目相同或相似的项目业绩合同</w:t>
      </w:r>
      <w:r>
        <w:rPr>
          <w:rFonts w:hint="eastAsia" w:ascii="微软雅黑" w:hAnsi="微软雅黑" w:eastAsia="微软雅黑" w:cs="微软雅黑"/>
          <w:i w:val="0"/>
          <w:iCs w:val="0"/>
          <w:caps w:val="0"/>
          <w:color w:val="474747"/>
          <w:spacing w:val="0"/>
          <w:sz w:val="19"/>
          <w:szCs w:val="19"/>
          <w:shd w:val="clear" w:fill="FFFFFF"/>
        </w:rPr>
        <w:t>等</w:t>
      </w:r>
    </w:p>
    <w:p>
      <w:pPr>
        <w:pStyle w:val="3"/>
        <w:numPr>
          <w:ilvl w:val="0"/>
          <w:numId w:val="2"/>
        </w:numPr>
        <w:ind w:firstLineChars="0"/>
        <w:rPr>
          <w:rFonts w:ascii="仿宋" w:hAnsi="仿宋" w:eastAsia="仿宋" w:cs="仿宋"/>
          <w:sz w:val="28"/>
          <w:szCs w:val="28"/>
        </w:rPr>
      </w:pPr>
      <w:r>
        <w:rPr>
          <w:rFonts w:hint="eastAsia" w:ascii="微软雅黑" w:hAnsi="微软雅黑" w:eastAsia="微软雅黑" w:cs="微软雅黑"/>
          <w:i w:val="0"/>
          <w:iCs w:val="0"/>
          <w:caps w:val="0"/>
          <w:color w:val="474747"/>
          <w:spacing w:val="0"/>
          <w:sz w:val="19"/>
          <w:szCs w:val="19"/>
          <w:highlight w:val="none"/>
          <w:shd w:val="clear" w:fill="FFFFFF"/>
          <w:lang w:val="en-US" w:eastAsia="zh-CN"/>
        </w:rPr>
        <w:t>报价（券面金额）</w:t>
      </w:r>
    </w:p>
    <w:p>
      <w:pPr>
        <w:pStyle w:val="3"/>
        <w:ind w:firstLine="560"/>
        <w:rPr>
          <w:rFonts w:ascii="黑体" w:hAnsi="黑体" w:eastAsia="黑体" w:cs="黑体"/>
          <w:sz w:val="28"/>
          <w:szCs w:val="28"/>
        </w:rPr>
      </w:pPr>
      <w:r>
        <w:rPr>
          <w:rFonts w:hint="eastAsia" w:ascii="黑体" w:hAnsi="黑体" w:eastAsia="黑体" w:cs="黑体"/>
          <w:sz w:val="28"/>
          <w:szCs w:val="28"/>
        </w:rPr>
        <w:t>三、注意事项：</w:t>
      </w:r>
    </w:p>
    <w:p>
      <w:pPr>
        <w:pStyle w:val="3"/>
        <w:ind w:firstLine="560"/>
        <w:rPr>
          <w:rFonts w:ascii="仿宋" w:hAnsi="仿宋" w:eastAsia="仿宋" w:cs="仿宋"/>
          <w:sz w:val="28"/>
          <w:szCs w:val="28"/>
        </w:rPr>
      </w:pPr>
      <w:r>
        <w:rPr>
          <w:rFonts w:hint="eastAsia" w:ascii="仿宋" w:hAnsi="仿宋" w:eastAsia="仿宋" w:cs="仿宋"/>
          <w:sz w:val="28"/>
          <w:szCs w:val="28"/>
        </w:rPr>
        <w:t>1.赤峰市医院官网公示中标公告，中标单位自中标通知发出之日起须在</w:t>
      </w:r>
      <w:r>
        <w:rPr>
          <w:rFonts w:hint="eastAsia" w:ascii="仿宋" w:hAnsi="仿宋" w:eastAsia="仿宋" w:cs="仿宋"/>
          <w:sz w:val="28"/>
          <w:szCs w:val="28"/>
          <w:lang w:val="en-US" w:eastAsia="zh-CN"/>
        </w:rPr>
        <w:t>2</w:t>
      </w:r>
      <w:r>
        <w:rPr>
          <w:rFonts w:hint="eastAsia" w:ascii="仿宋" w:hAnsi="仿宋" w:eastAsia="仿宋" w:cs="仿宋"/>
          <w:sz w:val="28"/>
          <w:szCs w:val="28"/>
        </w:rPr>
        <w:t>日内与我院签订合同。</w:t>
      </w:r>
    </w:p>
    <w:p>
      <w:pPr>
        <w:pStyle w:val="3"/>
        <w:ind w:firstLine="560"/>
        <w:rPr>
          <w:rFonts w:ascii="仿宋" w:hAnsi="仿宋" w:eastAsia="仿宋" w:cs="仿宋"/>
          <w:sz w:val="28"/>
          <w:szCs w:val="28"/>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sz w:val="28"/>
          <w:szCs w:val="28"/>
        </w:rPr>
        <w:t>2.投标单位需完全服从和尊重评委会所作的评定结果，同时清楚理解报价最低并非意味着必定获得成交资格。</w:t>
      </w:r>
    </w:p>
    <w:p>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第三章 响应文件格式</w:t>
      </w:r>
    </w:p>
    <w:p>
      <w:pPr>
        <w:pStyle w:val="3"/>
        <w:ind w:firstLine="0" w:firstLineChars="0"/>
        <w:jc w:val="center"/>
        <w:rPr>
          <w:rFonts w:ascii="黑体" w:hAnsi="黑体" w:eastAsia="黑体" w:cs="黑体"/>
          <w:sz w:val="36"/>
          <w:szCs w:val="36"/>
        </w:rPr>
        <w:sectPr>
          <w:pgSz w:w="11906" w:h="16838"/>
          <w:pgMar w:top="1440" w:right="1800" w:bottom="1440" w:left="1800" w:header="851" w:footer="992" w:gutter="0"/>
          <w:pgNumType w:fmt="numberInDash"/>
          <w:cols w:space="425" w:num="1"/>
          <w:docGrid w:type="lines" w:linePitch="312" w:charSpace="0"/>
        </w:sectPr>
      </w:pPr>
    </w:p>
    <w:p>
      <w:pPr>
        <w:spacing w:line="720" w:lineRule="auto"/>
        <w:jc w:val="center"/>
        <w:rPr>
          <w:rFonts w:ascii="黑体" w:hAnsi="黑体" w:eastAsia="黑体" w:cs="黑体"/>
          <w:sz w:val="48"/>
          <w:szCs w:val="48"/>
        </w:rPr>
      </w:pPr>
    </w:p>
    <w:p>
      <w:pPr>
        <w:spacing w:line="720" w:lineRule="auto"/>
        <w:jc w:val="center"/>
        <w:rPr>
          <w:rFonts w:ascii="黑体" w:hAnsi="黑体" w:eastAsia="黑体" w:cs="黑体"/>
          <w:sz w:val="48"/>
          <w:szCs w:val="48"/>
        </w:rPr>
      </w:pPr>
    </w:p>
    <w:p>
      <w:pPr>
        <w:spacing w:line="720" w:lineRule="auto"/>
        <w:jc w:val="center"/>
        <w:rPr>
          <w:rFonts w:ascii="黑体" w:hAnsi="黑体" w:eastAsia="黑体" w:cs="黑体"/>
          <w:sz w:val="48"/>
          <w:szCs w:val="48"/>
        </w:rPr>
      </w:pPr>
      <w:r>
        <w:rPr>
          <w:rFonts w:hint="eastAsia" w:ascii="黑体" w:hAnsi="黑体" w:eastAsia="黑体" w:cs="黑体"/>
          <w:sz w:val="48"/>
          <w:szCs w:val="48"/>
        </w:rPr>
        <w:t>赤峰市医院工会委员会2022年会员中秋节慰问品项目院内比选投标文件</w:t>
      </w:r>
    </w:p>
    <w:p/>
    <w:p>
      <w:pPr>
        <w:jc w:val="center"/>
        <w:rPr>
          <w:sz w:val="36"/>
          <w:szCs w:val="36"/>
        </w:rPr>
      </w:pPr>
      <w:r>
        <w:rPr>
          <w:rFonts w:hint="eastAsia" w:ascii="黑体" w:hAnsi="黑体" w:eastAsia="黑体" w:cs="黑体"/>
          <w:b/>
          <w:sz w:val="36"/>
          <w:szCs w:val="36"/>
        </w:rPr>
        <w:t>（正本/副本）</w:t>
      </w:r>
    </w:p>
    <w:p/>
    <w:p/>
    <w:p/>
    <w:p/>
    <w:p/>
    <w:p>
      <w:pPr>
        <w:pStyle w:val="3"/>
        <w:ind w:firstLine="480"/>
      </w:pPr>
    </w:p>
    <w:p>
      <w:pPr>
        <w:pStyle w:val="3"/>
        <w:ind w:firstLine="480"/>
      </w:pPr>
    </w:p>
    <w:p>
      <w:pPr>
        <w:pStyle w:val="3"/>
        <w:ind w:firstLine="480"/>
      </w:pPr>
    </w:p>
    <w:p/>
    <w:p/>
    <w:p/>
    <w:p/>
    <w:p>
      <w:pPr>
        <w:rPr>
          <w:b/>
          <w:bCs/>
        </w:rPr>
      </w:pPr>
    </w:p>
    <w:p>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投标单位：</w:t>
      </w:r>
    </w:p>
    <w:p>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pPr>
        <w:wordWrap w:val="0"/>
        <w:spacing w:line="360" w:lineRule="auto"/>
        <w:ind w:right="482"/>
        <w:rPr>
          <w:rFonts w:ascii="仿宋_GB2312" w:hAnsi="宋体" w:eastAsia="仿宋_GB2312" w:cs="Arial"/>
          <w:color w:val="000000"/>
          <w:sz w:val="32"/>
          <w:szCs w:val="32"/>
        </w:rPr>
      </w:pPr>
    </w:p>
    <w:p>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2022年</w:t>
      </w:r>
      <w:r>
        <w:rPr>
          <w:rFonts w:hint="eastAsia" w:ascii="仿宋_GB2312" w:hAnsi="宋体" w:eastAsia="仿宋_GB2312" w:cs="Arial"/>
          <w:b/>
          <w:bCs/>
          <w:color w:val="000000"/>
          <w:sz w:val="32"/>
          <w:szCs w:val="32"/>
          <w:lang w:val="en-US" w:eastAsia="zh-CN"/>
        </w:rPr>
        <w:t>9</w:t>
      </w:r>
      <w:r>
        <w:rPr>
          <w:rFonts w:hint="eastAsia" w:ascii="仿宋_GB2312" w:hAnsi="宋体" w:eastAsia="仿宋_GB2312" w:cs="Arial"/>
          <w:b/>
          <w:bCs/>
          <w:color w:val="000000"/>
          <w:sz w:val="32"/>
          <w:szCs w:val="32"/>
        </w:rPr>
        <w:t>月</w:t>
      </w:r>
    </w:p>
    <w:p>
      <w:pPr>
        <w:pStyle w:val="3"/>
        <w:ind w:firstLine="0" w:firstLineChars="0"/>
        <w:jc w:val="center"/>
        <w:rPr>
          <w:rFonts w:ascii="仿宋_GB2312" w:hAnsi="宋体" w:eastAsia="仿宋_GB2312" w:cs="Arial"/>
          <w:b/>
          <w:bCs/>
          <w:color w:val="000000"/>
          <w:sz w:val="32"/>
          <w:szCs w:val="32"/>
        </w:rPr>
        <w:sectPr>
          <w:pgSz w:w="11906" w:h="16838"/>
          <w:pgMar w:top="1440" w:right="1800" w:bottom="1440" w:left="1800" w:header="851" w:footer="992" w:gutter="0"/>
          <w:pgNumType w:fmt="numberInDash"/>
          <w:cols w:space="425" w:num="1"/>
          <w:docGrid w:type="lines" w:linePitch="312" w:charSpace="0"/>
        </w:sectPr>
      </w:pPr>
    </w:p>
    <w:p>
      <w:pPr>
        <w:pStyle w:val="3"/>
        <w:ind w:firstLine="0" w:firstLineChars="0"/>
        <w:jc w:val="center"/>
        <w:rPr>
          <w:rFonts w:ascii="仿宋_GB2312" w:hAnsi="宋体" w:eastAsia="仿宋_GB2312" w:cs="Arial"/>
          <w:b/>
          <w:bCs/>
          <w:color w:val="000000"/>
          <w:sz w:val="32"/>
          <w:szCs w:val="32"/>
        </w:rPr>
        <w:sectPr>
          <w:pgSz w:w="11906" w:h="16838"/>
          <w:pgMar w:top="1440" w:right="1800" w:bottom="1440" w:left="1800" w:header="851" w:footer="992" w:gutter="0"/>
          <w:pgNumType w:fmt="numberInDash"/>
          <w:cols w:space="425" w:num="1"/>
          <w:docGrid w:type="lines" w:linePitch="312" w:charSpace="0"/>
        </w:sectPr>
      </w:pPr>
    </w:p>
    <w:p>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rPr>
        <w:t>一、院内比选响应函（模板）</w:t>
      </w:r>
    </w:p>
    <w:p>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rPr>
        <w:t>二、报价表（模板）</w:t>
      </w:r>
    </w:p>
    <w:p>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rPr>
        <w:t>三、供应商资格证明文件</w:t>
      </w:r>
    </w:p>
    <w:p>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一、院内比选响应函（格式）</w:t>
      </w:r>
    </w:p>
    <w:p>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赤峰市医院：</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赤峰市医院工会委员会2022年会员中秋节慰问品</w:t>
      </w:r>
      <w:r>
        <w:rPr>
          <w:rFonts w:hint="eastAsia" w:ascii="仿宋" w:hAnsi="仿宋" w:eastAsia="仿宋" w:cs="仿宋"/>
          <w:color w:val="000000"/>
          <w:sz w:val="28"/>
          <w:szCs w:val="28"/>
        </w:rPr>
        <w:t>采购项目的采购邀请,签字代表（姓名、职务）经正式授权并代表供应商（供应商名称、地址）提交下述文件：</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1.响应文件   份；</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2.报价表   份；</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3.院内比选文件中供应商须知和采购需求提供的有关文件。</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（1）所附报价表中体现的报价为我单位完成本项目的响应报价。</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（2）供应商接受本院合同格式及合同条款，并将按院内比选文件的规定、承诺等履行合同责任和义务。</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供应商名称：</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供应商电话：</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授权代表：姓名、职务：</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供应商授权代表联系电话：</w:t>
      </w:r>
      <w:r>
        <w:rPr>
          <w:rFonts w:hint="eastAsia" w:ascii="仿宋" w:hAnsi="仿宋" w:eastAsia="仿宋" w:cs="仿宋"/>
          <w:color w:val="000000"/>
          <w:sz w:val="28"/>
          <w:szCs w:val="28"/>
          <w:u w:val="single"/>
        </w:rPr>
        <w:t xml:space="preserve">            </w:t>
      </w:r>
    </w:p>
    <w:p>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二、报价表（格式）</w:t>
      </w:r>
    </w:p>
    <w:p>
      <w:pPr>
        <w:pStyle w:val="3"/>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项目名称：赤峰市医院工会委员会2022年会员中秋节慰问品采购</w:t>
      </w:r>
    </w:p>
    <w:p>
      <w:pPr>
        <w:pStyle w:val="3"/>
        <w:ind w:firstLine="0" w:firstLineChars="0"/>
        <w:rPr>
          <w:rFonts w:hint="eastAsia" w:ascii="仿宋_GB2312" w:hAnsi="宋体" w:eastAsia="仿宋_GB2312" w:cs="Arial"/>
          <w:color w:val="000000"/>
          <w:sz w:val="28"/>
          <w:szCs w:val="28"/>
          <w:lang w:val="en-US" w:eastAsia="zh-CN"/>
        </w:rPr>
      </w:pPr>
      <w:r>
        <w:rPr>
          <w:rFonts w:hint="eastAsia" w:ascii="仿宋_GB2312" w:hAnsi="宋体" w:eastAsia="仿宋_GB2312" w:cs="Arial"/>
          <w:color w:val="000000"/>
          <w:sz w:val="28"/>
          <w:szCs w:val="28"/>
        </w:rPr>
        <w:t>项目编号：CFSYYZCB-</w:t>
      </w:r>
      <w:r>
        <w:rPr>
          <w:rFonts w:ascii="仿宋_GB2312" w:hAnsi="宋体" w:eastAsia="仿宋_GB2312" w:cs="Arial"/>
          <w:color w:val="000000"/>
          <w:sz w:val="28"/>
          <w:szCs w:val="28"/>
        </w:rPr>
        <w:t>2022025</w:t>
      </w:r>
      <w:r>
        <w:rPr>
          <w:rFonts w:hint="eastAsia" w:ascii="仿宋_GB2312" w:hAnsi="宋体" w:eastAsia="仿宋_GB2312" w:cs="Arial"/>
          <w:color w:val="000000"/>
          <w:sz w:val="28"/>
          <w:szCs w:val="28"/>
          <w:lang w:val="en-US" w:eastAsia="zh-CN"/>
        </w:rPr>
        <w:t>7</w:t>
      </w:r>
    </w:p>
    <w:tbl>
      <w:tblPr>
        <w:tblStyle w:val="8"/>
        <w:tblW w:w="9217" w:type="dxa"/>
        <w:tblInd w:w="0" w:type="dxa"/>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33"/>
        <w:gridCol w:w="1305"/>
        <w:gridCol w:w="1350"/>
        <w:gridCol w:w="1502"/>
        <w:gridCol w:w="3527"/>
      </w:tblGrid>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9" w:hRule="atLeast"/>
        </w:trPr>
        <w:tc>
          <w:tcPr>
            <w:tcW w:w="153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项目名称</w:t>
            </w:r>
          </w:p>
        </w:tc>
        <w:tc>
          <w:tcPr>
            <w:tcW w:w="1305" w:type="dxa"/>
            <w:tcBorders>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职工人数(人)</w:t>
            </w:r>
          </w:p>
        </w:tc>
        <w:tc>
          <w:tcPr>
            <w:tcW w:w="1350" w:type="dxa"/>
            <w:tcBorders>
              <w:lef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采购数量（份）</w:t>
            </w:r>
          </w:p>
        </w:tc>
        <w:tc>
          <w:tcPr>
            <w:tcW w:w="1502"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乙方支付价格（元）</w:t>
            </w:r>
          </w:p>
        </w:tc>
        <w:tc>
          <w:tcPr>
            <w:tcW w:w="3527"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提货券</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宋体" w:eastAsia="仿宋_GB2312" w:cs="Arial"/>
                <w:color w:val="000000"/>
                <w:kern w:val="2"/>
                <w:sz w:val="28"/>
                <w:szCs w:val="28"/>
                <w:lang w:val="en-US" w:eastAsia="zh-CN" w:bidi="ar-SA"/>
              </w:rPr>
            </w:pPr>
            <w:r>
              <w:rPr>
                <w:rFonts w:hint="eastAsia" w:ascii="仿宋_GB2312" w:hAnsi="宋体" w:eastAsia="仿宋_GB2312" w:cs="Arial"/>
                <w:color w:val="000000"/>
                <w:kern w:val="2"/>
                <w:sz w:val="28"/>
                <w:szCs w:val="28"/>
                <w:lang w:val="en-US" w:eastAsia="zh-CN" w:bidi="ar-SA"/>
              </w:rPr>
              <w:t>面值（元）</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9" w:hRule="atLeast"/>
        </w:trPr>
        <w:tc>
          <w:tcPr>
            <w:tcW w:w="1533" w:type="dxa"/>
            <w:vMerge w:val="restart"/>
            <w:tcBorders>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sz w:val="28"/>
                <w:szCs w:val="28"/>
                <w:highlight w:val="none"/>
              </w:rPr>
            </w:pPr>
            <w:r>
              <w:rPr>
                <w:rFonts w:hint="eastAsia" w:ascii="宋体" w:hAnsi="宋体" w:cs="宋体"/>
                <w:b w:val="0"/>
                <w:bCs/>
                <w:kern w:val="36"/>
                <w:sz w:val="28"/>
                <w:szCs w:val="28"/>
                <w:highlight w:val="none"/>
                <w:u w:val="none"/>
                <w:lang w:eastAsia="zh-CN"/>
              </w:rPr>
              <w:t>赤峰市医院工会委员会2022年会员中秋节慰问品采购</w:t>
            </w:r>
          </w:p>
        </w:tc>
        <w:tc>
          <w:tcPr>
            <w:tcW w:w="1305" w:type="dxa"/>
            <w:tcBorders>
              <w:bottom w:val="single" w:color="auto" w:sz="4" w:space="0"/>
              <w:right w:val="single" w:color="auto" w:sz="4" w:space="0"/>
              <w:tl2br w:val="nil"/>
              <w:tr2bl w:val="nil"/>
            </w:tcBorders>
            <w:noWrap w:val="0"/>
            <w:vAlign w:val="center"/>
          </w:tcPr>
          <w:p>
            <w:pPr>
              <w:keepNext w:val="0"/>
              <w:keepLines w:val="0"/>
              <w:pageBreakBefore w:val="0"/>
              <w:kinsoku/>
              <w:wordWrap/>
              <w:overflowPunct/>
              <w:topLinePunct w:val="0"/>
              <w:bidi w:val="0"/>
              <w:snapToGrid/>
              <w:spacing w:line="360" w:lineRule="auto"/>
              <w:jc w:val="center"/>
              <w:textAlignment w:val="auto"/>
              <w:rPr>
                <w:rFonts w:hint="default" w:ascii="宋体" w:hAnsi="宋体" w:eastAsia="宋体" w:cs="宋体"/>
                <w:color w:val="000000"/>
                <w:sz w:val="28"/>
                <w:szCs w:val="28"/>
                <w:highlight w:val="none"/>
                <w:lang w:val="en-US"/>
              </w:rPr>
            </w:pPr>
            <w:r>
              <w:rPr>
                <w:rFonts w:hint="eastAsia" w:ascii="宋体" w:hAnsi="宋体" w:cs="宋体"/>
                <w:color w:val="000000"/>
                <w:sz w:val="28"/>
                <w:szCs w:val="28"/>
                <w:highlight w:val="none"/>
                <w:lang w:val="en-US" w:eastAsia="zh-CN"/>
              </w:rPr>
              <w:t>约3150</w:t>
            </w:r>
          </w:p>
        </w:tc>
        <w:tc>
          <w:tcPr>
            <w:tcW w:w="1350" w:type="dxa"/>
            <w:tcBorders>
              <w:left w:val="single" w:color="auto" w:sz="4" w:space="0"/>
              <w:bottom w:val="single" w:color="auto" w:sz="4" w:space="0"/>
              <w:tl2br w:val="nil"/>
              <w:tr2bl w:val="nil"/>
            </w:tcBorders>
            <w:noWrap w:val="0"/>
            <w:vAlign w:val="center"/>
          </w:tcPr>
          <w:p>
            <w:pPr>
              <w:keepNext w:val="0"/>
              <w:keepLines w:val="0"/>
              <w:pageBreakBefore w:val="0"/>
              <w:kinsoku/>
              <w:wordWrap/>
              <w:overflowPunct/>
              <w:topLinePunct w:val="0"/>
              <w:bidi w:val="0"/>
              <w:snapToGrid/>
              <w:spacing w:line="360" w:lineRule="auto"/>
              <w:jc w:val="center"/>
              <w:textAlignment w:val="auto"/>
              <w:rPr>
                <w:rFonts w:hint="default"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约3150</w:t>
            </w:r>
          </w:p>
        </w:tc>
        <w:tc>
          <w:tcPr>
            <w:tcW w:w="1502" w:type="dxa"/>
            <w:tcBorders>
              <w:bottom w:val="single" w:color="auto" w:sz="4" w:space="0"/>
              <w:tl2br w:val="nil"/>
              <w:tr2bl w:val="nil"/>
            </w:tcBorders>
            <w:noWrap w:val="0"/>
            <w:vAlign w:val="center"/>
          </w:tcPr>
          <w:p>
            <w:pPr>
              <w:keepNext w:val="0"/>
              <w:keepLines w:val="0"/>
              <w:pageBreakBefore w:val="0"/>
              <w:kinsoku/>
              <w:wordWrap/>
              <w:overflowPunct/>
              <w:topLinePunct w:val="0"/>
              <w:bidi w:val="0"/>
              <w:snapToGrid/>
              <w:spacing w:line="360" w:lineRule="auto"/>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00元/份</w:t>
            </w:r>
          </w:p>
        </w:tc>
        <w:tc>
          <w:tcPr>
            <w:tcW w:w="3527" w:type="dxa"/>
            <w:tcBorders>
              <w:bottom w:val="single" w:color="auto" w:sz="4" w:space="0"/>
              <w:tl2br w:val="nil"/>
              <w:tr2bl w:val="nil"/>
            </w:tcBorders>
            <w:noWrap w:val="0"/>
            <w:vAlign w:val="top"/>
          </w:tcPr>
          <w:p>
            <w:pPr>
              <w:keepNext w:val="0"/>
              <w:keepLines w:val="0"/>
              <w:pageBreakBefore w:val="0"/>
              <w:kinsoku/>
              <w:wordWrap/>
              <w:overflowPunct/>
              <w:topLinePunct w:val="0"/>
              <w:bidi w:val="0"/>
              <w:snapToGrid/>
              <w:spacing w:line="360" w:lineRule="auto"/>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/份</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533" w:type="dxa"/>
            <w:vMerge w:val="continue"/>
            <w:tcBorders>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b w:val="0"/>
                <w:bCs/>
                <w:kern w:val="36"/>
                <w:sz w:val="28"/>
                <w:szCs w:val="28"/>
                <w:highlight w:val="none"/>
                <w:u w:val="none"/>
                <w:lang w:eastAsia="zh-CN"/>
              </w:rPr>
            </w:pPr>
          </w:p>
        </w:tc>
        <w:tc>
          <w:tcPr>
            <w:tcW w:w="1305" w:type="dxa"/>
            <w:tcBorders>
              <w:top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合同</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总价</w:t>
            </w:r>
          </w:p>
        </w:tc>
        <w:tc>
          <w:tcPr>
            <w:tcW w:w="6379" w:type="dxa"/>
            <w:gridSpan w:val="3"/>
            <w:tcBorders>
              <w:top w:val="single" w:color="auto" w:sz="4" w:space="0"/>
              <w:lef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8"/>
                <w:szCs w:val="28"/>
                <w:highlight w:val="none"/>
              </w:rPr>
            </w:pPr>
          </w:p>
        </w:tc>
      </w:tr>
    </w:tbl>
    <w:p>
      <w:pPr>
        <w:pStyle w:val="3"/>
        <w:ind w:firstLine="0" w:firstLineChars="0"/>
        <w:rPr>
          <w:rFonts w:hint="eastAsia" w:ascii="仿宋_GB2312" w:hAnsi="宋体" w:eastAsia="仿宋_GB2312" w:cs="Arial"/>
          <w:color w:val="000000"/>
          <w:sz w:val="28"/>
          <w:szCs w:val="28"/>
          <w:lang w:val="en-US" w:eastAsia="zh-CN"/>
        </w:rPr>
      </w:pPr>
    </w:p>
    <w:p>
      <w:pPr>
        <w:pStyle w:val="3"/>
        <w:ind w:firstLine="0" w:firstLineChars="0"/>
        <w:rPr>
          <w:rFonts w:ascii="仿宋_GB2312" w:hAnsi="宋体" w:eastAsia="仿宋_GB2312" w:cs="Arial"/>
          <w:color w:val="000000"/>
          <w:sz w:val="28"/>
          <w:szCs w:val="28"/>
        </w:rPr>
      </w:pPr>
    </w:p>
    <w:p>
      <w:pPr>
        <w:pStyle w:val="3"/>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pPr>
        <w:pStyle w:val="3"/>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pPr>
        <w:pStyle w:val="3"/>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pPr>
        <w:pStyle w:val="3"/>
        <w:tabs>
          <w:tab w:val="left" w:pos="7580"/>
        </w:tabs>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pPr>
        <w:pStyle w:val="3"/>
        <w:ind w:firstLine="482"/>
        <w:rPr>
          <w:rFonts w:ascii="仿宋_GB2312" w:hAnsi="宋体" w:eastAsia="仿宋_GB2312" w:cs="Arial"/>
          <w:b/>
          <w:bCs/>
          <w:color w:val="000000"/>
        </w:rPr>
        <w:sectPr>
          <w:pgSz w:w="11906" w:h="16838"/>
          <w:pgMar w:top="1440" w:right="1800" w:bottom="1440" w:left="1800" w:header="851" w:footer="992" w:gutter="0"/>
          <w:pgNumType w:fmt="numberInDash"/>
          <w:cols w:space="425" w:num="1"/>
          <w:docGrid w:type="lines" w:linePitch="312" w:charSpace="0"/>
        </w:sectPr>
      </w:pPr>
      <w:r>
        <w:rPr>
          <w:rFonts w:hint="eastAsia" w:ascii="仿宋_GB2312" w:hAnsi="宋体" w:eastAsia="仿宋_GB2312" w:cs="Arial"/>
          <w:b/>
          <w:bCs/>
          <w:color w:val="000000"/>
        </w:rPr>
        <w:t>此表必须有供应商被授权人签字或法定代表人签字或盖章并加盖公章，否则按无效响应处理。</w:t>
      </w:r>
    </w:p>
    <w:p>
      <w:pPr>
        <w:pStyle w:val="3"/>
        <w:ind w:firstLine="0" w:firstLineChars="0"/>
        <w:rPr>
          <w:rFonts w:ascii="黑体" w:hAnsi="黑体" w:eastAsia="黑体" w:cs="黑体"/>
          <w:color w:val="000000"/>
          <w:sz w:val="36"/>
          <w:szCs w:val="36"/>
        </w:rPr>
      </w:pPr>
    </w:p>
    <w:p>
      <w:pPr>
        <w:pStyle w:val="3"/>
        <w:ind w:firstLine="0" w:firstLineChars="0"/>
        <w:rPr>
          <w:rFonts w:ascii="黑体" w:hAnsi="黑体" w:eastAsia="黑体" w:cs="黑体"/>
          <w:color w:val="000000"/>
          <w:sz w:val="36"/>
          <w:szCs w:val="36"/>
        </w:rPr>
      </w:pPr>
    </w:p>
    <w:p>
      <w:pPr>
        <w:pStyle w:val="3"/>
        <w:ind w:firstLine="0" w:firstLineChars="0"/>
        <w:rPr>
          <w:rFonts w:ascii="黑体" w:hAnsi="黑体" w:eastAsia="黑体" w:cs="黑体"/>
          <w:color w:val="000000"/>
          <w:sz w:val="36"/>
          <w:szCs w:val="36"/>
        </w:rPr>
      </w:pPr>
    </w:p>
    <w:p>
      <w:pPr>
        <w:pStyle w:val="3"/>
        <w:ind w:firstLine="0" w:firstLineChars="0"/>
        <w:rPr>
          <w:rFonts w:ascii="黑体" w:hAnsi="黑体" w:eastAsia="黑体" w:cs="黑体"/>
          <w:color w:val="000000"/>
          <w:sz w:val="36"/>
          <w:szCs w:val="36"/>
        </w:rPr>
      </w:pPr>
    </w:p>
    <w:p>
      <w:pPr>
        <w:pStyle w:val="3"/>
        <w:ind w:firstLine="0" w:firstLineChars="0"/>
        <w:rPr>
          <w:rFonts w:ascii="黑体" w:hAnsi="黑体" w:eastAsia="黑体" w:cs="黑体"/>
          <w:color w:val="000000"/>
          <w:sz w:val="36"/>
          <w:szCs w:val="36"/>
        </w:rPr>
      </w:pPr>
    </w:p>
    <w:p>
      <w:pPr>
        <w:pStyle w:val="3"/>
        <w:ind w:firstLine="0" w:firstLineChars="0"/>
        <w:rPr>
          <w:rFonts w:ascii="黑体" w:hAnsi="黑体" w:eastAsia="黑体" w:cs="黑体"/>
          <w:color w:val="000000"/>
          <w:sz w:val="36"/>
          <w:szCs w:val="36"/>
        </w:rPr>
      </w:pPr>
    </w:p>
    <w:p>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三、供应商资格证明文件</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具有有效的</w:t>
      </w:r>
      <w:r>
        <w:rPr>
          <w:rFonts w:hint="eastAsia" w:ascii="仿宋" w:hAnsi="仿宋" w:eastAsia="仿宋" w:cs="仿宋"/>
          <w:color w:val="000000"/>
          <w:sz w:val="28"/>
          <w:szCs w:val="28"/>
        </w:rPr>
        <w:t>营业执照；</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具有有效的</w:t>
      </w:r>
      <w:r>
        <w:rPr>
          <w:rFonts w:hint="eastAsia" w:ascii="仿宋" w:hAnsi="仿宋" w:eastAsia="仿宋" w:cs="仿宋"/>
          <w:color w:val="000000"/>
          <w:sz w:val="28"/>
          <w:szCs w:val="28"/>
        </w:rPr>
        <w:t>食品经营许可证</w:t>
      </w:r>
      <w:r>
        <w:rPr>
          <w:rFonts w:hint="eastAsia" w:ascii="仿宋" w:hAnsi="仿宋" w:eastAsia="仿宋" w:cs="仿宋"/>
          <w:color w:val="000000"/>
          <w:sz w:val="28"/>
          <w:szCs w:val="28"/>
          <w:lang w:eastAsia="zh-CN"/>
        </w:rPr>
        <w:t>；</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法定代表人授权书原件；</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须具有履行合同所必需的设备和专业技术能力</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承诺说明</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参加采购活动前三年内，在经营活动中无重大违法记录的承诺书原件；</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具有良好的商业信誉和健全的财务会计制度</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承诺说明</w:t>
      </w:r>
      <w:r>
        <w:rPr>
          <w:rFonts w:hint="eastAsia" w:ascii="仿宋" w:hAnsi="仿宋" w:eastAsia="仿宋" w:cs="仿宋"/>
          <w:color w:val="000000"/>
          <w:sz w:val="28"/>
          <w:szCs w:val="28"/>
          <w:lang w:eastAsia="zh-CN"/>
        </w:rPr>
        <w:t>）</w:t>
      </w:r>
    </w:p>
    <w:p>
      <w:pPr>
        <w:pStyle w:val="3"/>
        <w:numPr>
          <w:ilvl w:val="0"/>
          <w:numId w:val="3"/>
        </w:numPr>
        <w:ind w:left="0" w:leftChars="0" w:firstLine="42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有依法缴纳税收和社会保障资金的良好记录</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承诺说明</w:t>
      </w:r>
      <w:r>
        <w:rPr>
          <w:rFonts w:hint="eastAsia" w:ascii="仿宋" w:hAnsi="仿宋" w:eastAsia="仿宋" w:cs="仿宋"/>
          <w:color w:val="000000"/>
          <w:sz w:val="28"/>
          <w:szCs w:val="28"/>
          <w:lang w:eastAsia="zh-CN"/>
        </w:rPr>
        <w:t>）</w:t>
      </w:r>
    </w:p>
    <w:p>
      <w:pPr>
        <w:pStyle w:val="3"/>
        <w:ind w:firstLine="560"/>
        <w:rPr>
          <w:rFonts w:ascii="仿宋" w:hAnsi="仿宋" w:eastAsia="仿宋" w:cs="仿宋"/>
          <w:color w:val="000000"/>
          <w:sz w:val="28"/>
          <w:szCs w:val="28"/>
        </w:rPr>
        <w:sectPr>
          <w:type w:val="continuous"/>
          <w:pgSz w:w="11906" w:h="16838"/>
          <w:pgMar w:top="1440" w:right="1800" w:bottom="1440" w:left="1800" w:header="851" w:footer="992" w:gutter="0"/>
          <w:pgNumType w:fmt="numberInDash"/>
          <w:cols w:space="425" w:num="1"/>
          <w:docGrid w:type="lines" w:linePitch="312" w:charSpace="0"/>
        </w:sectPr>
      </w:pPr>
    </w:p>
    <w:p>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rPr>
        <w:t>（一）</w:t>
      </w:r>
      <w:r>
        <w:rPr>
          <w:rFonts w:hint="eastAsia" w:ascii="仿宋" w:hAnsi="仿宋" w:eastAsia="仿宋" w:cs="仿宋"/>
          <w:color w:val="000000"/>
          <w:sz w:val="28"/>
          <w:szCs w:val="28"/>
          <w:lang w:val="en-US" w:eastAsia="zh-CN"/>
        </w:rPr>
        <w:t>有效的</w:t>
      </w:r>
      <w:r>
        <w:rPr>
          <w:rFonts w:hint="eastAsia" w:ascii="仿宋" w:hAnsi="仿宋" w:eastAsia="仿宋" w:cs="仿宋"/>
          <w:color w:val="000000"/>
          <w:sz w:val="28"/>
          <w:szCs w:val="28"/>
        </w:rPr>
        <w:t>营业执照</w:t>
      </w:r>
    </w:p>
    <w:p>
      <w:pPr>
        <w:pStyle w:val="3"/>
        <w:ind w:firstLine="0" w:firstLineChars="0"/>
        <w:jc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（二）有效的</w:t>
      </w:r>
      <w:r>
        <w:rPr>
          <w:rFonts w:hint="eastAsia" w:ascii="仿宋" w:hAnsi="仿宋" w:eastAsia="仿宋" w:cs="仿宋"/>
          <w:color w:val="000000"/>
          <w:sz w:val="28"/>
          <w:szCs w:val="28"/>
        </w:rPr>
        <w:t>食品经营许可证</w:t>
      </w:r>
      <w:r>
        <w:rPr>
          <w:rFonts w:hint="eastAsia" w:ascii="仿宋" w:hAnsi="仿宋" w:eastAsia="仿宋" w:cs="仿宋"/>
          <w:color w:val="000000"/>
          <w:sz w:val="28"/>
          <w:szCs w:val="28"/>
          <w:lang w:eastAsia="zh-CN"/>
        </w:rPr>
        <w:t>；</w:t>
      </w: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color w:val="000000"/>
          <w:sz w:val="28"/>
          <w:szCs w:val="28"/>
          <w:lang w:eastAsia="zh-CN"/>
        </w:rPr>
      </w:pPr>
    </w:p>
    <w:p>
      <w:pPr>
        <w:pStyle w:val="3"/>
        <w:ind w:firstLine="0" w:firstLineChars="0"/>
        <w:jc w:val="center"/>
        <w:rPr>
          <w:rFonts w:hint="eastAsia" w:ascii="仿宋" w:hAnsi="仿宋" w:eastAsia="仿宋" w:cs="仿宋"/>
          <w:b/>
          <w:bCs/>
          <w:color w:val="000000"/>
          <w:sz w:val="28"/>
          <w:szCs w:val="28"/>
        </w:rPr>
      </w:pPr>
    </w:p>
    <w:p>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w:t>
      </w:r>
      <w:r>
        <w:rPr>
          <w:rFonts w:hint="eastAsia" w:ascii="仿宋" w:hAnsi="仿宋" w:eastAsia="仿宋" w:cs="仿宋"/>
          <w:b/>
          <w:bCs/>
          <w:color w:val="000000"/>
          <w:sz w:val="28"/>
          <w:szCs w:val="28"/>
          <w:lang w:val="en-US" w:eastAsia="zh-CN"/>
        </w:rPr>
        <w:t>三</w:t>
      </w:r>
      <w:r>
        <w:rPr>
          <w:rFonts w:hint="eastAsia" w:ascii="仿宋" w:hAnsi="仿宋" w:eastAsia="仿宋" w:cs="仿宋"/>
          <w:b/>
          <w:bCs/>
          <w:color w:val="000000"/>
          <w:sz w:val="28"/>
          <w:szCs w:val="28"/>
        </w:rPr>
        <w:t>）法定代表人授权书原件</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pPr>
        <w:pStyle w:val="3"/>
        <w:ind w:firstLine="0" w:firstLineChars="0"/>
        <w:rPr>
          <w:rFonts w:ascii="仿宋" w:hAnsi="仿宋" w:eastAsia="仿宋" w:cs="仿宋"/>
          <w:color w:val="000000"/>
          <w:sz w:val="28"/>
          <w:szCs w:val="28"/>
        </w:rPr>
      </w:pPr>
    </w:p>
    <w:p>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pPr>
        <w:pStyle w:val="3"/>
        <w:ind w:firstLine="0" w:firstLineChars="0"/>
        <w:rPr>
          <w:rFonts w:hint="eastAsia"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pPr>
        <w:pStyle w:val="3"/>
        <w:ind w:firstLine="0" w:firstLineChars="0"/>
        <w:rPr>
          <w:rFonts w:hint="eastAsia" w:ascii="仿宋" w:hAnsi="仿宋" w:eastAsia="仿宋" w:cs="仿宋"/>
          <w:color w:val="000000"/>
          <w:sz w:val="28"/>
          <w:szCs w:val="28"/>
        </w:rPr>
      </w:pPr>
    </w:p>
    <w:p>
      <w:pPr>
        <w:pStyle w:val="3"/>
        <w:ind w:firstLine="0" w:firstLineChars="0"/>
        <w:rPr>
          <w:rFonts w:hint="eastAsia" w:ascii="仿宋" w:hAnsi="仿宋" w:eastAsia="仿宋" w:cs="仿宋"/>
          <w:color w:val="000000"/>
          <w:sz w:val="28"/>
          <w:szCs w:val="28"/>
        </w:rPr>
      </w:pPr>
    </w:p>
    <w:p>
      <w:pPr>
        <w:pStyle w:val="3"/>
        <w:ind w:firstLine="0" w:firstLineChars="0"/>
        <w:rPr>
          <w:rFonts w:hint="eastAsia" w:ascii="仿宋" w:hAnsi="仿宋" w:eastAsia="仿宋" w:cs="仿宋"/>
          <w:color w:val="000000"/>
          <w:sz w:val="28"/>
          <w:szCs w:val="28"/>
        </w:rPr>
      </w:pPr>
    </w:p>
    <w:p>
      <w:pPr>
        <w:pStyle w:val="3"/>
        <w:ind w:firstLine="0" w:firstLineChars="0"/>
        <w:rPr>
          <w:rFonts w:hint="eastAsia" w:ascii="仿宋" w:hAnsi="仿宋" w:eastAsia="仿宋" w:cs="仿宋"/>
          <w:color w:val="000000"/>
          <w:sz w:val="28"/>
          <w:szCs w:val="28"/>
        </w:rPr>
      </w:pPr>
    </w:p>
    <w:p>
      <w:pPr>
        <w:pStyle w:val="3"/>
        <w:ind w:firstLine="0" w:firstLineChars="0"/>
        <w:rPr>
          <w:rFonts w:hint="eastAsia" w:ascii="仿宋" w:hAnsi="仿宋" w:eastAsia="仿宋" w:cs="仿宋"/>
          <w:color w:val="000000"/>
          <w:sz w:val="28"/>
          <w:szCs w:val="28"/>
        </w:rPr>
      </w:pPr>
    </w:p>
    <w:p>
      <w:pPr>
        <w:pStyle w:val="3"/>
        <w:ind w:firstLine="0" w:firstLineChars="0"/>
        <w:rPr>
          <w:rFonts w:ascii="仿宋" w:hAnsi="仿宋" w:eastAsia="仿宋" w:cs="仿宋"/>
          <w:color w:val="000000"/>
          <w:sz w:val="28"/>
          <w:szCs w:val="28"/>
        </w:rPr>
      </w:pPr>
    </w:p>
    <w:p>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pPr>
        <w:pStyle w:val="3"/>
        <w:numPr>
          <w:ilvl w:val="0"/>
          <w:numId w:val="4"/>
        </w:numPr>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履行合同所必需的设备和专业技术能力（承诺说明）</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参加采购活动前三年内，在经营活动中无重大违法记录的承诺书原件；</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具有良好的商业信誉和健全的财务会计制度（承诺说明）</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有依法缴纳税收和社会保障资金的良好记录（承诺说明）</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店面数量及证明文件</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货物种类（月饼品牌及种类、百货副食、床上用品、文体用品、服装鞋帽、土产日杂、家电、生鲜等）证明文件及现场图片</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营业场所面积证明资料</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提货券使用期限</w:t>
      </w: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widowControl w:val="0"/>
        <w:numPr>
          <w:ilvl w:val="0"/>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rPr>
        <w:t>2018年1月1日至今完成与本项目相同或相似的项目业绩合同等</w:t>
      </w:r>
      <w:r>
        <w:rPr>
          <w:rFonts w:hint="eastAsia" w:ascii="仿宋" w:hAnsi="仿宋" w:eastAsia="仿宋" w:cs="仿宋"/>
          <w:b/>
          <w:bCs/>
          <w:color w:val="000000"/>
          <w:sz w:val="28"/>
          <w:szCs w:val="28"/>
          <w:lang w:val="en-US" w:eastAsia="zh-CN"/>
        </w:rPr>
        <w:t xml:space="preserve">      </w:t>
      </w: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widowControl w:val="0"/>
        <w:numPr>
          <w:numId w:val="0"/>
        </w:numPr>
        <w:spacing w:line="360" w:lineRule="auto"/>
        <w:jc w:val="both"/>
        <w:rPr>
          <w:rFonts w:hint="eastAsia" w:ascii="仿宋" w:hAnsi="仿宋" w:eastAsia="仿宋" w:cs="仿宋"/>
          <w:b/>
          <w:bCs/>
          <w:color w:val="000000"/>
          <w:sz w:val="28"/>
          <w:szCs w:val="28"/>
        </w:rPr>
      </w:pPr>
    </w:p>
    <w:p>
      <w:pPr>
        <w:pStyle w:val="3"/>
        <w:numPr>
          <w:ilvl w:val="0"/>
          <w:numId w:val="4"/>
        </w:numPr>
        <w:ind w:left="0" w:leftChars="0" w:firstLine="562" w:firstLineChars="200"/>
        <w:jc w:val="both"/>
        <w:rPr>
          <w:rFonts w:hint="eastAsia" w:ascii="仿宋" w:hAnsi="仿宋" w:eastAsia="仿宋" w:cs="仿宋"/>
          <w:b/>
          <w:bCs/>
          <w:color w:val="000000"/>
          <w:sz w:val="28"/>
          <w:szCs w:val="28"/>
        </w:rPr>
      </w:pPr>
      <w:r>
        <w:rPr>
          <w:rFonts w:hint="eastAsia" w:ascii="仿宋" w:hAnsi="仿宋" w:eastAsia="仿宋" w:cs="仿宋"/>
          <w:b/>
          <w:bCs/>
          <w:color w:val="000000"/>
          <w:sz w:val="28"/>
          <w:szCs w:val="28"/>
          <w:lang w:val="en-US" w:eastAsia="zh-CN"/>
        </w:rPr>
        <w:t xml:space="preserve"> 服务方案及购物体验。                                                                                             </w:t>
      </w:r>
    </w:p>
    <w:p>
      <w:pPr>
        <w:pStyle w:val="3"/>
        <w:numPr>
          <w:numId w:val="0"/>
        </w:numPr>
        <w:jc w:val="both"/>
        <w:rPr>
          <w:rFonts w:hint="eastAsia" w:ascii="仿宋" w:hAnsi="仿宋" w:eastAsia="仿宋" w:cs="仿宋"/>
          <w:b/>
          <w:bCs/>
          <w:color w:val="000000"/>
          <w:sz w:val="28"/>
          <w:szCs w:val="28"/>
        </w:rPr>
      </w:pPr>
    </w:p>
    <w:p>
      <w:pPr>
        <w:pStyle w:val="3"/>
        <w:ind w:firstLine="0" w:firstLineChars="0"/>
        <w:rPr>
          <w:rFonts w:ascii="仿宋" w:hAnsi="仿宋" w:eastAsia="仿宋" w:cs="仿宋"/>
          <w:b/>
          <w:bCs/>
          <w:color w:val="000000"/>
          <w:sz w:val="28"/>
          <w:szCs w:val="28"/>
        </w:rPr>
      </w:pPr>
      <w:bookmarkStart w:id="0" w:name="_GoBack"/>
      <w:bookmarkEnd w:id="0"/>
    </w:p>
    <w:sectPr>
      <w:type w:val="continuous"/>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- 18 -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E8F0E"/>
    <w:multiLevelType w:val="singleLevel"/>
    <w:tmpl w:val="9AEE8F0E"/>
    <w:lvl w:ilvl="0" w:tentative="0">
      <w:start w:val="1"/>
      <w:numFmt w:val="decimal"/>
      <w:suff w:val="nothing"/>
      <w:lvlText w:val="（%1）"/>
      <w:lvlJc w:val="left"/>
    </w:lvl>
  </w:abstractNum>
  <w:abstractNum w:abstractNumId="1">
    <w:nsid w:val="D6E03577"/>
    <w:multiLevelType w:val="singleLevel"/>
    <w:tmpl w:val="D6E03577"/>
    <w:lvl w:ilvl="0" w:tentative="0">
      <w:start w:val="1"/>
      <w:numFmt w:val="chineseCounting"/>
      <w:suff w:val="nothing"/>
      <w:lvlText w:val="（%1）"/>
      <w:lvlJc w:val="left"/>
      <w:pPr>
        <w:ind w:left="0" w:firstLine="420"/>
      </w:pPr>
      <w:rPr>
        <w:rFonts w:hint="eastAsia"/>
      </w:rPr>
    </w:lvl>
  </w:abstractNum>
  <w:abstractNum w:abstractNumId="2">
    <w:nsid w:val="2EF655D4"/>
    <w:multiLevelType w:val="multilevel"/>
    <w:tmpl w:val="2EF655D4"/>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39D8F832"/>
    <w:multiLevelType w:val="singleLevel"/>
    <w:tmpl w:val="39D8F832"/>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jNTM1YTRlZWEwZTg0M2Q2YTkzMDU2OTk1YTdmZjYifQ=="/>
  </w:docVars>
  <w:rsids>
    <w:rsidRoot w:val="2D35364D"/>
    <w:rsid w:val="00037C2E"/>
    <w:rsid w:val="00061DC9"/>
    <w:rsid w:val="0008434B"/>
    <w:rsid w:val="000B6614"/>
    <w:rsid w:val="00133583"/>
    <w:rsid w:val="001F2764"/>
    <w:rsid w:val="00300B18"/>
    <w:rsid w:val="003A5124"/>
    <w:rsid w:val="0040019F"/>
    <w:rsid w:val="004E7B05"/>
    <w:rsid w:val="0052200D"/>
    <w:rsid w:val="00526567"/>
    <w:rsid w:val="00532803"/>
    <w:rsid w:val="0062593B"/>
    <w:rsid w:val="00651993"/>
    <w:rsid w:val="00682C29"/>
    <w:rsid w:val="006A0AD5"/>
    <w:rsid w:val="006A18AC"/>
    <w:rsid w:val="006E0843"/>
    <w:rsid w:val="00715FB2"/>
    <w:rsid w:val="00724288"/>
    <w:rsid w:val="00764326"/>
    <w:rsid w:val="007747DE"/>
    <w:rsid w:val="007E51AD"/>
    <w:rsid w:val="00877786"/>
    <w:rsid w:val="008A6838"/>
    <w:rsid w:val="00902A09"/>
    <w:rsid w:val="00904D99"/>
    <w:rsid w:val="00925D30"/>
    <w:rsid w:val="00942496"/>
    <w:rsid w:val="009B44FA"/>
    <w:rsid w:val="009B47F7"/>
    <w:rsid w:val="00A91533"/>
    <w:rsid w:val="00B00625"/>
    <w:rsid w:val="00B15F08"/>
    <w:rsid w:val="00B40BE0"/>
    <w:rsid w:val="00C24B00"/>
    <w:rsid w:val="00C327CE"/>
    <w:rsid w:val="00C40988"/>
    <w:rsid w:val="00C43D7C"/>
    <w:rsid w:val="00C95AF1"/>
    <w:rsid w:val="00CA3865"/>
    <w:rsid w:val="00CF7B32"/>
    <w:rsid w:val="00D127CC"/>
    <w:rsid w:val="00D26ADD"/>
    <w:rsid w:val="00D3086F"/>
    <w:rsid w:val="00D31254"/>
    <w:rsid w:val="00E65780"/>
    <w:rsid w:val="00E74727"/>
    <w:rsid w:val="00F03E4D"/>
    <w:rsid w:val="1D351240"/>
    <w:rsid w:val="25495CF0"/>
    <w:rsid w:val="2C547264"/>
    <w:rsid w:val="2D35364D"/>
    <w:rsid w:val="40BF0639"/>
    <w:rsid w:val="4C2A4D09"/>
    <w:rsid w:val="53F86120"/>
    <w:rsid w:val="5EE45C06"/>
    <w:rsid w:val="77F2017E"/>
    <w:rsid w:val="7BDC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link w:val="14"/>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4">
    <w:name w:val="footer"/>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next w:val="1"/>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Hyperlink"/>
    <w:qFormat/>
    <w:uiPriority w:val="99"/>
    <w:rPr>
      <w:color w:val="0000FF"/>
      <w:u w:val="single"/>
    </w:rPr>
  </w:style>
  <w:style w:type="paragraph" w:customStyle="1" w:styleId="13">
    <w:name w:val="正文缩进（大）"/>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14">
    <w:name w:val="正文缩进 字符"/>
    <w:link w:val="3"/>
    <w:qFormat/>
    <w:uiPriority w:val="0"/>
    <w:rPr>
      <w:rFonts w:ascii="Times New Roman" w:hAnsi="Times New Roman" w:eastAsia="宋体" w:cs="Times New Roman"/>
      <w:kern w:val="2"/>
      <w:sz w:val="24"/>
      <w:szCs w:val="24"/>
    </w:rPr>
  </w:style>
  <w:style w:type="paragraph" w:customStyle="1" w:styleId="15">
    <w:name w:val="文档正文"/>
    <w:basedOn w:val="1"/>
    <w:qFormat/>
    <w:uiPriority w:val="0"/>
    <w:pPr>
      <w:adjustRightInd w:val="0"/>
      <w:spacing w:line="480" w:lineRule="atLeast"/>
      <w:textAlignment w:val="baseline"/>
    </w:pPr>
    <w:rPr>
      <w:rFonts w:hAnsi="Arial"/>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2480</Words>
  <Characters>2624</Characters>
  <Lines>23</Lines>
  <Paragraphs>6</Paragraphs>
  <TotalTime>5</TotalTime>
  <ScaleCrop>false</ScaleCrop>
  <LinksUpToDate>false</LinksUpToDate>
  <CharactersWithSpaces>2985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2022-08-18T00:22:00Z</dcterms:created>
  <dc:creator>博</dc:creator>
  <cp:lastModifiedBy>博</cp:lastModifiedBy>
  <dcterms:modified xsi:type="dcterms:W3CDTF">2022-09-07T01:17:39Z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0008B7764461482B8ABBA23D4FC3239F</vt:lpwstr>
  </property>
</Properties>
</file>