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43860" w14:textId="6830302A" w:rsidR="00F20732" w:rsidRDefault="00945372">
      <w:pPr>
        <w:pStyle w:val="1"/>
        <w:jc w:val="center"/>
      </w:pPr>
      <w:r w:rsidRPr="00945372">
        <w:rPr>
          <w:rFonts w:hint="eastAsia"/>
        </w:rPr>
        <w:t>急诊系统（日间化疗中心）升级改造项目参</w:t>
      </w:r>
      <w:r w:rsidR="008E106D">
        <w:rPr>
          <w:rFonts w:hint="eastAsia"/>
        </w:rPr>
        <w:t>数</w:t>
      </w:r>
    </w:p>
    <w:p w14:paraId="6F3DDC4A" w14:textId="3669A283" w:rsidR="00F20732" w:rsidRPr="0096566D" w:rsidRDefault="008E106D">
      <w:pPr>
        <w:pStyle w:val="2"/>
        <w:rPr>
          <w:rFonts w:ascii="黑体" w:eastAsia="黑体" w:hAnsi="黑体" w:hint="eastAsia"/>
          <w:b w:val="0"/>
          <w:bCs w:val="0"/>
          <w:sz w:val="28"/>
          <w:szCs w:val="28"/>
        </w:rPr>
      </w:pPr>
      <w:r w:rsidRPr="0096566D">
        <w:rPr>
          <w:rFonts w:ascii="黑体" w:eastAsia="黑体" w:hAnsi="黑体" w:hint="eastAsia"/>
          <w:b w:val="0"/>
          <w:bCs w:val="0"/>
          <w:sz w:val="28"/>
          <w:szCs w:val="28"/>
        </w:rPr>
        <w:t>一、</w:t>
      </w:r>
      <w:r w:rsidRPr="0096566D">
        <w:rPr>
          <w:rFonts w:ascii="黑体" w:eastAsia="黑体" w:hAnsi="黑体"/>
          <w:b w:val="0"/>
          <w:bCs w:val="0"/>
          <w:sz w:val="28"/>
          <w:szCs w:val="28"/>
        </w:rPr>
        <w:t>项目</w:t>
      </w:r>
      <w:r w:rsidR="007B7909">
        <w:rPr>
          <w:rFonts w:ascii="黑体" w:eastAsia="黑体" w:hAnsi="黑体" w:hint="eastAsia"/>
          <w:b w:val="0"/>
          <w:bCs w:val="0"/>
          <w:sz w:val="28"/>
          <w:szCs w:val="28"/>
        </w:rPr>
        <w:t>概述</w:t>
      </w:r>
      <w:r w:rsidRPr="0096566D">
        <w:rPr>
          <w:rFonts w:ascii="黑体" w:eastAsia="黑体" w:hAnsi="黑体"/>
          <w:b w:val="0"/>
          <w:bCs w:val="0"/>
          <w:sz w:val="28"/>
          <w:szCs w:val="28"/>
        </w:rPr>
        <w:t xml:space="preserve"> </w:t>
      </w:r>
    </w:p>
    <w:p w14:paraId="57F74930" w14:textId="77777777" w:rsidR="00945372" w:rsidRDefault="008E106D" w:rsidP="00945372">
      <w:pPr>
        <w:spacing w:line="360" w:lineRule="auto"/>
        <w:ind w:firstLineChars="200" w:firstLine="480"/>
        <w:rPr>
          <w:rFonts w:ascii="仿宋" w:eastAsia="仿宋" w:hAnsi="仿宋" w:hint="eastAsia"/>
          <w:sz w:val="24"/>
          <w:szCs w:val="24"/>
        </w:rPr>
      </w:pPr>
      <w:r>
        <w:rPr>
          <w:rFonts w:ascii="仿宋" w:eastAsia="仿宋" w:hAnsi="仿宋"/>
          <w:sz w:val="24"/>
          <w:szCs w:val="24"/>
        </w:rPr>
        <w:t>为满足赤峰市医院日间化疗中心诊疗业务标准化、规范化开展需求，通过对现有急诊系统进行专业化升级改造，构建功能完备、流程闭环的日间化疗中心诊疗信息管理体系，显著提升日间化疗中心诊疗效率与质量管控能力</w:t>
      </w:r>
      <w:r>
        <w:rPr>
          <w:rFonts w:ascii="仿宋" w:eastAsia="仿宋" w:hAnsi="仿宋" w:hint="eastAsia"/>
          <w:sz w:val="24"/>
          <w:szCs w:val="24"/>
        </w:rPr>
        <w:t>，</w:t>
      </w:r>
      <w:r>
        <w:rPr>
          <w:rFonts w:ascii="仿宋" w:eastAsia="仿宋" w:hAnsi="仿宋"/>
          <w:sz w:val="24"/>
          <w:szCs w:val="24"/>
        </w:rPr>
        <w:t>实现患者</w:t>
      </w:r>
      <w:proofErr w:type="gramStart"/>
      <w:r>
        <w:rPr>
          <w:rFonts w:ascii="仿宋" w:eastAsia="仿宋" w:hAnsi="仿宋"/>
          <w:sz w:val="24"/>
          <w:szCs w:val="24"/>
        </w:rPr>
        <w:t>诊疗全</w:t>
      </w:r>
      <w:proofErr w:type="gramEnd"/>
      <w:r>
        <w:rPr>
          <w:rFonts w:ascii="仿宋" w:eastAsia="仿宋" w:hAnsi="仿宋"/>
          <w:sz w:val="24"/>
          <w:szCs w:val="24"/>
        </w:rPr>
        <w:t>流程数据的整合存储、校验质控与</w:t>
      </w:r>
      <w:proofErr w:type="gramStart"/>
      <w:r>
        <w:rPr>
          <w:rFonts w:ascii="仿宋" w:eastAsia="仿宋" w:hAnsi="仿宋"/>
          <w:sz w:val="24"/>
          <w:szCs w:val="24"/>
        </w:rPr>
        <w:t>诊疗全</w:t>
      </w:r>
      <w:proofErr w:type="gramEnd"/>
      <w:r>
        <w:rPr>
          <w:rFonts w:ascii="仿宋" w:eastAsia="仿宋" w:hAnsi="仿宋"/>
          <w:sz w:val="24"/>
          <w:szCs w:val="24"/>
        </w:rPr>
        <w:t>流程闭环管理</w:t>
      </w:r>
      <w:r>
        <w:rPr>
          <w:rFonts w:ascii="仿宋" w:eastAsia="仿宋" w:hAnsi="仿宋" w:hint="eastAsia"/>
          <w:sz w:val="24"/>
          <w:szCs w:val="24"/>
        </w:rPr>
        <w:t>，</w:t>
      </w:r>
      <w:r>
        <w:rPr>
          <w:rFonts w:ascii="仿宋" w:eastAsia="仿宋" w:hAnsi="仿宋"/>
          <w:sz w:val="24"/>
          <w:szCs w:val="24"/>
        </w:rPr>
        <w:t>切实保障患者诊疗安全，优化患者就医服务体验。</w:t>
      </w:r>
    </w:p>
    <w:p w14:paraId="002F54A1" w14:textId="062B2D28" w:rsidR="00F20732" w:rsidRPr="00945372" w:rsidRDefault="00945372" w:rsidP="00945372">
      <w:pPr>
        <w:spacing w:line="360" w:lineRule="auto"/>
        <w:rPr>
          <w:rFonts w:ascii="仿宋" w:eastAsia="仿宋" w:hAnsi="仿宋" w:hint="eastAsia"/>
          <w:sz w:val="24"/>
          <w:szCs w:val="24"/>
        </w:rPr>
      </w:pPr>
      <w:r>
        <w:rPr>
          <w:rFonts w:ascii="黑体" w:eastAsia="黑体" w:hAnsi="黑体" w:hint="eastAsia"/>
          <w:sz w:val="28"/>
          <w:szCs w:val="28"/>
        </w:rPr>
        <w:t>二</w:t>
      </w:r>
      <w:r w:rsidR="008E106D" w:rsidRPr="0096566D">
        <w:rPr>
          <w:rFonts w:ascii="黑体" w:eastAsia="黑体" w:hAnsi="黑体"/>
          <w:sz w:val="28"/>
          <w:szCs w:val="28"/>
        </w:rPr>
        <w:t>、技术参数</w:t>
      </w:r>
    </w:p>
    <w:p w14:paraId="77071C1A" w14:textId="77777777" w:rsidR="00F20732" w:rsidRDefault="008E106D">
      <w:pPr>
        <w:spacing w:line="360" w:lineRule="auto"/>
        <w:ind w:firstLineChars="200" w:firstLine="482"/>
        <w:rPr>
          <w:rFonts w:ascii="仿宋" w:eastAsia="仿宋" w:hAnsi="仿宋" w:hint="eastAsia"/>
          <w:b/>
          <w:bCs/>
          <w:sz w:val="24"/>
          <w:szCs w:val="24"/>
        </w:rPr>
      </w:pPr>
      <w:r>
        <w:rPr>
          <w:rFonts w:ascii="仿宋" w:eastAsia="仿宋" w:hAnsi="仿宋"/>
          <w:b/>
          <w:bCs/>
          <w:sz w:val="24"/>
          <w:szCs w:val="24"/>
        </w:rPr>
        <w:t>（</w:t>
      </w:r>
      <w:r>
        <w:rPr>
          <w:rFonts w:ascii="仿宋" w:eastAsia="仿宋" w:hAnsi="仿宋" w:hint="eastAsia"/>
          <w:b/>
          <w:bCs/>
          <w:sz w:val="24"/>
          <w:szCs w:val="24"/>
        </w:rPr>
        <w:t>一</w:t>
      </w:r>
      <w:r>
        <w:rPr>
          <w:rFonts w:ascii="仿宋" w:eastAsia="仿宋" w:hAnsi="仿宋"/>
          <w:b/>
          <w:bCs/>
          <w:sz w:val="24"/>
          <w:szCs w:val="24"/>
        </w:rPr>
        <w:t>）系统基础功能</w:t>
      </w:r>
    </w:p>
    <w:p w14:paraId="66CE0E93" w14:textId="77777777" w:rsidR="00F20732" w:rsidRDefault="008E106D">
      <w:pPr>
        <w:spacing w:line="360" w:lineRule="auto"/>
        <w:ind w:firstLineChars="200" w:firstLine="482"/>
        <w:rPr>
          <w:rFonts w:ascii="仿宋" w:eastAsia="仿宋" w:hAnsi="仿宋" w:hint="eastAsia"/>
          <w:b/>
          <w:bCs/>
          <w:sz w:val="24"/>
          <w:szCs w:val="24"/>
        </w:rPr>
      </w:pPr>
      <w:r>
        <w:rPr>
          <w:rFonts w:ascii="仿宋" w:eastAsia="仿宋" w:hAnsi="仿宋"/>
          <w:b/>
          <w:bCs/>
          <w:sz w:val="24"/>
          <w:szCs w:val="24"/>
        </w:rPr>
        <w:t>1.数据隔离与切换</w:t>
      </w:r>
    </w:p>
    <w:p w14:paraId="0A12046F"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支持急诊</w:t>
      </w:r>
      <w:r>
        <w:rPr>
          <w:rFonts w:ascii="仿宋" w:eastAsia="仿宋" w:hAnsi="仿宋" w:hint="eastAsia"/>
          <w:sz w:val="24"/>
          <w:szCs w:val="24"/>
        </w:rPr>
        <w:t>业务</w:t>
      </w:r>
      <w:r>
        <w:rPr>
          <w:rFonts w:ascii="仿宋" w:eastAsia="仿宋" w:hAnsi="仿宋"/>
          <w:sz w:val="24"/>
          <w:szCs w:val="24"/>
        </w:rPr>
        <w:t>与日间化疗中心</w:t>
      </w:r>
      <w:r>
        <w:rPr>
          <w:rFonts w:ascii="仿宋" w:eastAsia="仿宋" w:hAnsi="仿宋" w:hint="eastAsia"/>
          <w:sz w:val="24"/>
          <w:szCs w:val="24"/>
        </w:rPr>
        <w:t>业务</w:t>
      </w:r>
      <w:r>
        <w:rPr>
          <w:rFonts w:ascii="仿宋" w:eastAsia="仿宋" w:hAnsi="仿宋"/>
          <w:sz w:val="24"/>
          <w:szCs w:val="24"/>
        </w:rPr>
        <w:t>数据完全隔离，包括患者信息、诊疗记录、医嘱数据、质控指标等，确保两个模块数据互不干扰；</w:t>
      </w:r>
    </w:p>
    <w:p w14:paraId="7040C06E"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用户登录时可自主选择 “急诊模块” 或 “日间化疗中心模块”，进入对应模块后仅可查看与操作该模块数据，支持不同模块间快速切换，切换过程中数据不丢失、系统不卡顿。</w:t>
      </w:r>
    </w:p>
    <w:p w14:paraId="7F233F4F" w14:textId="77777777" w:rsidR="00F20732" w:rsidRDefault="008E106D">
      <w:pPr>
        <w:spacing w:line="360" w:lineRule="auto"/>
        <w:ind w:firstLineChars="200" w:firstLine="482"/>
        <w:rPr>
          <w:rFonts w:ascii="仿宋" w:eastAsia="仿宋" w:hAnsi="仿宋" w:hint="eastAsia"/>
          <w:b/>
          <w:bCs/>
          <w:sz w:val="24"/>
          <w:szCs w:val="24"/>
        </w:rPr>
      </w:pPr>
      <w:r>
        <w:rPr>
          <w:rFonts w:ascii="仿宋" w:eastAsia="仿宋" w:hAnsi="仿宋"/>
          <w:b/>
          <w:bCs/>
          <w:sz w:val="24"/>
          <w:szCs w:val="24"/>
        </w:rPr>
        <w:t>2.基础信息管理</w:t>
      </w:r>
    </w:p>
    <w:p w14:paraId="0640A394"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支持人员（医生、护士、管理员等）、科室、角色、床位等基础信息的新增、修改、删除、查询及禁用 / 启用</w:t>
      </w:r>
      <w:r>
        <w:rPr>
          <w:rFonts w:ascii="仿宋" w:eastAsia="仿宋" w:hAnsi="仿宋" w:hint="eastAsia"/>
          <w:sz w:val="24"/>
          <w:szCs w:val="24"/>
        </w:rPr>
        <w:t>等</w:t>
      </w:r>
      <w:r>
        <w:rPr>
          <w:rFonts w:ascii="仿宋" w:eastAsia="仿宋" w:hAnsi="仿宋"/>
          <w:sz w:val="24"/>
          <w:szCs w:val="24"/>
        </w:rPr>
        <w:t>操作，操作记录实时留存日志；</w:t>
      </w:r>
    </w:p>
    <w:p w14:paraId="78D00B33"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支持与院内 HIS 系统基础数据（如患者信息、科室信息、药品信息等）自动同步，</w:t>
      </w:r>
      <w:r>
        <w:rPr>
          <w:rFonts w:ascii="仿宋" w:eastAsia="仿宋" w:hAnsi="仿宋" w:hint="eastAsia"/>
          <w:sz w:val="24"/>
          <w:szCs w:val="24"/>
        </w:rPr>
        <w:t>和一键设置</w:t>
      </w:r>
      <w:r>
        <w:rPr>
          <w:rFonts w:ascii="仿宋" w:eastAsia="仿宋" w:hAnsi="仿宋"/>
          <w:sz w:val="24"/>
          <w:szCs w:val="24"/>
        </w:rPr>
        <w:t>，确保数据一致性；</w:t>
      </w:r>
    </w:p>
    <w:p w14:paraId="604AAAB2"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支持按角色分配权限，可精细化设置各角色的操作权限（如查看、编辑、删除、审核等），支持医护一体化权限切换，医生与护士角色可根据工作需求临时切换，切换后权限实时生效。</w:t>
      </w:r>
    </w:p>
    <w:p w14:paraId="2B836294" w14:textId="77777777" w:rsidR="00F20732" w:rsidRDefault="008E106D">
      <w:pPr>
        <w:spacing w:line="360" w:lineRule="auto"/>
        <w:ind w:firstLineChars="200" w:firstLine="482"/>
        <w:rPr>
          <w:rFonts w:ascii="仿宋" w:eastAsia="仿宋" w:hAnsi="仿宋" w:hint="eastAsia"/>
          <w:b/>
          <w:bCs/>
          <w:sz w:val="24"/>
          <w:szCs w:val="24"/>
        </w:rPr>
      </w:pPr>
      <w:r>
        <w:rPr>
          <w:rFonts w:ascii="仿宋" w:eastAsia="仿宋" w:hAnsi="仿宋"/>
          <w:b/>
          <w:bCs/>
          <w:sz w:val="24"/>
          <w:szCs w:val="24"/>
        </w:rPr>
        <w:t>3.模板维护</w:t>
      </w:r>
    </w:p>
    <w:p w14:paraId="6A69A187"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支持处置模板、处方模板、检查检验申请模板的新增、修改、删除与查询，模板可设置权限（全院共享、科室共享、个人私有）；</w:t>
      </w:r>
    </w:p>
    <w:p w14:paraId="7166A91B"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支持医生根据患者病情个性化调整模板内容，满足不同诊疗场景需求。</w:t>
      </w:r>
    </w:p>
    <w:p w14:paraId="0A7274B0" w14:textId="77777777" w:rsidR="00F20732" w:rsidRDefault="008E106D">
      <w:pPr>
        <w:spacing w:line="360" w:lineRule="auto"/>
        <w:ind w:firstLineChars="200" w:firstLine="482"/>
        <w:rPr>
          <w:rFonts w:ascii="仿宋" w:eastAsia="仿宋" w:hAnsi="仿宋" w:hint="eastAsia"/>
          <w:b/>
          <w:bCs/>
          <w:sz w:val="24"/>
          <w:szCs w:val="24"/>
        </w:rPr>
      </w:pPr>
      <w:r>
        <w:rPr>
          <w:rFonts w:ascii="仿宋" w:eastAsia="仿宋" w:hAnsi="仿宋"/>
          <w:b/>
          <w:bCs/>
          <w:sz w:val="24"/>
          <w:szCs w:val="24"/>
        </w:rPr>
        <w:t>4.系统配置</w:t>
      </w:r>
    </w:p>
    <w:p w14:paraId="63F32B6C"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lastRenderedPageBreak/>
        <w:t>支持设备配置（如打印机、读卡器、扫码枪等外设关联）、药房配置（药房名称、位置、负责范围等）、输液单途径配置（如静脉输液、口服给药等），配置信息可实时生效；</w:t>
      </w:r>
    </w:p>
    <w:p w14:paraId="02D5C3E0" w14:textId="0DCE69BC"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支持身份证、医保卡、</w:t>
      </w:r>
      <w:r w:rsidRPr="00782E48">
        <w:rPr>
          <w:rFonts w:ascii="仿宋" w:eastAsia="仿宋" w:hAnsi="仿宋"/>
          <w:sz w:val="24"/>
          <w:szCs w:val="24"/>
        </w:rPr>
        <w:t>就诊卡</w:t>
      </w:r>
      <w:r w:rsidR="00782E48" w:rsidRPr="00782E48">
        <w:rPr>
          <w:rFonts w:ascii="仿宋" w:eastAsia="仿宋" w:hAnsi="仿宋"/>
          <w:sz w:val="24"/>
          <w:szCs w:val="24"/>
        </w:rPr>
        <w:t>、</w:t>
      </w:r>
      <w:r w:rsidR="00782E48" w:rsidRPr="0096566D">
        <w:rPr>
          <w:rFonts w:ascii="仿宋" w:eastAsia="仿宋" w:hAnsi="仿宋"/>
          <w:sz w:val="24"/>
          <w:szCs w:val="24"/>
        </w:rPr>
        <w:t>电子健康</w:t>
      </w:r>
      <w:r w:rsidR="008326E5" w:rsidRPr="0096566D">
        <w:rPr>
          <w:rFonts w:ascii="仿宋" w:eastAsia="仿宋" w:hAnsi="仿宋" w:hint="eastAsia"/>
          <w:sz w:val="24"/>
          <w:szCs w:val="24"/>
        </w:rPr>
        <w:t>码</w:t>
      </w:r>
      <w:r w:rsidRPr="0096566D">
        <w:rPr>
          <w:rFonts w:ascii="仿宋" w:eastAsia="仿宋" w:hAnsi="仿宋"/>
          <w:sz w:val="24"/>
          <w:szCs w:val="24"/>
        </w:rPr>
        <w:t>读</w:t>
      </w:r>
      <w:r>
        <w:rPr>
          <w:rFonts w:ascii="仿宋" w:eastAsia="仿宋" w:hAnsi="仿宋"/>
          <w:sz w:val="24"/>
          <w:szCs w:val="24"/>
        </w:rPr>
        <w:t>取功能配置，可适配采购人现有读卡设备，实现患者信息快速调取；</w:t>
      </w:r>
    </w:p>
    <w:p w14:paraId="5DC82298"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支持输液单按给药途径（如静脉、皮下、肌肉等）配置打印格式，打印内容需包含患者基本信息、药品名称、剂量、用法、执行时间等关键信息；</w:t>
      </w:r>
    </w:p>
    <w:p w14:paraId="61E4003A"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支持临床医生按库房（如中心药房、门诊药房、病区药房等）进行处方管理，处方开具时可自动关联对应库房的药品库存信息，避免开具无库存药品；</w:t>
      </w:r>
    </w:p>
    <w:p w14:paraId="02E9AE34"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支持通过全局变量与局部变量对系统参数进行灵活控制，兼容急诊、日间化疗等多种诊疗场景，参数修改需留存操作日志，支持追溯。</w:t>
      </w:r>
    </w:p>
    <w:p w14:paraId="59CCC167" w14:textId="77777777" w:rsidR="00F20732" w:rsidRDefault="008E106D">
      <w:pPr>
        <w:spacing w:line="360" w:lineRule="auto"/>
        <w:ind w:firstLineChars="200" w:firstLine="482"/>
        <w:rPr>
          <w:rFonts w:ascii="仿宋" w:eastAsia="仿宋" w:hAnsi="仿宋" w:hint="eastAsia"/>
          <w:b/>
          <w:bCs/>
          <w:sz w:val="24"/>
          <w:szCs w:val="24"/>
        </w:rPr>
      </w:pPr>
      <w:r>
        <w:rPr>
          <w:rFonts w:ascii="仿宋" w:eastAsia="仿宋" w:hAnsi="仿宋"/>
          <w:b/>
          <w:bCs/>
          <w:sz w:val="24"/>
          <w:szCs w:val="24"/>
        </w:rPr>
        <w:t>5.日志功能</w:t>
      </w:r>
    </w:p>
    <w:p w14:paraId="1F247552"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对处方开具、医嘱下达、病历书写、数据修改、权限变更等关键操作记录日志</w:t>
      </w:r>
      <w:r>
        <w:rPr>
          <w:rFonts w:ascii="仿宋" w:eastAsia="仿宋" w:hAnsi="仿宋" w:hint="eastAsia"/>
          <w:sz w:val="24"/>
          <w:szCs w:val="24"/>
        </w:rPr>
        <w:t>（如</w:t>
      </w:r>
      <w:r>
        <w:rPr>
          <w:rFonts w:ascii="仿宋" w:eastAsia="仿宋" w:hAnsi="仿宋"/>
          <w:sz w:val="24"/>
          <w:szCs w:val="24"/>
        </w:rPr>
        <w:t>操作人、操作时间、操作内容、操作结果、IP地址等信息</w:t>
      </w:r>
      <w:r>
        <w:rPr>
          <w:rFonts w:ascii="仿宋" w:eastAsia="仿宋" w:hAnsi="仿宋" w:hint="eastAsia"/>
          <w:sz w:val="24"/>
          <w:szCs w:val="24"/>
        </w:rPr>
        <w:t>）</w:t>
      </w:r>
    </w:p>
    <w:p w14:paraId="54B5A0A8"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支持按操作人、操作时间、操作类型等条件对日志进行查询、筛选与导出（支持Excel格式），日志保存时间不少于3年，不得擅自删除或篡改。</w:t>
      </w:r>
    </w:p>
    <w:p w14:paraId="56E12D03" w14:textId="77777777" w:rsidR="00F20732" w:rsidRDefault="008E106D">
      <w:pPr>
        <w:spacing w:line="360" w:lineRule="auto"/>
        <w:ind w:firstLineChars="200" w:firstLine="482"/>
        <w:rPr>
          <w:rFonts w:ascii="仿宋" w:eastAsia="仿宋" w:hAnsi="仿宋" w:hint="eastAsia"/>
          <w:b/>
          <w:bCs/>
          <w:sz w:val="24"/>
          <w:szCs w:val="24"/>
        </w:rPr>
      </w:pPr>
      <w:r>
        <w:rPr>
          <w:rFonts w:ascii="仿宋" w:eastAsia="仿宋" w:hAnsi="仿宋"/>
          <w:b/>
          <w:bCs/>
          <w:sz w:val="24"/>
          <w:szCs w:val="24"/>
        </w:rPr>
        <w:t>（</w:t>
      </w:r>
      <w:r>
        <w:rPr>
          <w:rFonts w:ascii="仿宋" w:eastAsia="仿宋" w:hAnsi="仿宋" w:hint="eastAsia"/>
          <w:b/>
          <w:bCs/>
          <w:sz w:val="24"/>
          <w:szCs w:val="24"/>
        </w:rPr>
        <w:t>二</w:t>
      </w:r>
      <w:r>
        <w:rPr>
          <w:rFonts w:ascii="仿宋" w:eastAsia="仿宋" w:hAnsi="仿宋"/>
          <w:b/>
          <w:bCs/>
          <w:sz w:val="24"/>
          <w:szCs w:val="24"/>
        </w:rPr>
        <w:t>）日间化疗中心预检分诊功能</w:t>
      </w:r>
    </w:p>
    <w:p w14:paraId="1788C015"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支持分诊登记功能，可录入患者基本信息、主诉、病史等内容，登记完成后可打印包含患者唯一标识的腕带（腕带信息</w:t>
      </w:r>
      <w:r>
        <w:rPr>
          <w:rFonts w:ascii="仿宋" w:eastAsia="仿宋" w:hAnsi="仿宋" w:hint="eastAsia"/>
          <w:sz w:val="24"/>
          <w:szCs w:val="24"/>
        </w:rPr>
        <w:t>包含内容如：</w:t>
      </w:r>
      <w:r>
        <w:rPr>
          <w:rFonts w:ascii="仿宋" w:eastAsia="仿宋" w:hAnsi="仿宋"/>
          <w:sz w:val="24"/>
          <w:szCs w:val="24"/>
        </w:rPr>
        <w:t>患者姓名、性别、年龄、就诊卡号、分诊科室、病情等级等）；</w:t>
      </w:r>
    </w:p>
    <w:p w14:paraId="743D9FFF"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支持同时管理化疗患者与急诊抢救患者，采用 “三区四级（或五级）” 分诊模式，可根据患者病情自动或手动划分分诊等级与就诊区域，分诊结果实时同步至叫号系统；</w:t>
      </w:r>
    </w:p>
    <w:p w14:paraId="7B2FE694"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支持患者来源分类管理（如门诊转诊、急诊转入、自主就诊、120 救护车送达等），对无门诊号的患者可生成临时就诊号进行分诊，配备摄像头辅助采集患者影像信息，患者来源数据可用于后续统计分析；</w:t>
      </w:r>
    </w:p>
    <w:p w14:paraId="77ADC029" w14:textId="1F1FAA29"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支持通过身份证、医保卡</w:t>
      </w:r>
      <w:r w:rsidR="008326E5">
        <w:rPr>
          <w:rFonts w:ascii="仿宋" w:eastAsia="仿宋" w:hAnsi="仿宋"/>
          <w:sz w:val="24"/>
          <w:szCs w:val="24"/>
        </w:rPr>
        <w:t>、</w:t>
      </w:r>
      <w:r w:rsidR="008326E5" w:rsidRPr="0096566D">
        <w:rPr>
          <w:rFonts w:ascii="仿宋" w:eastAsia="仿宋" w:hAnsi="仿宋"/>
          <w:sz w:val="24"/>
          <w:szCs w:val="24"/>
        </w:rPr>
        <w:t>电子健康</w:t>
      </w:r>
      <w:r w:rsidR="008326E5" w:rsidRPr="0096566D">
        <w:rPr>
          <w:rFonts w:ascii="仿宋" w:eastAsia="仿宋" w:hAnsi="仿宋" w:hint="eastAsia"/>
          <w:sz w:val="24"/>
          <w:szCs w:val="24"/>
        </w:rPr>
        <w:t>码</w:t>
      </w:r>
      <w:r>
        <w:rPr>
          <w:rFonts w:ascii="仿宋" w:eastAsia="仿宋" w:hAnsi="仿宋"/>
          <w:sz w:val="24"/>
          <w:szCs w:val="24"/>
        </w:rPr>
        <w:t>读取患者信息（需适配采购人现有读卡设备），读取信息后自动填充至分诊单，减少人工录入错误；</w:t>
      </w:r>
    </w:p>
    <w:p w14:paraId="5FB1E399"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分诊单需完整记录患者基本信息（姓名、性别、年龄、联系方式等）、主诉、现病史、既往史、过敏史等内容，内置标准化医学评分工具，包括但不限于疼痛评分</w:t>
      </w:r>
      <w:r>
        <w:rPr>
          <w:rFonts w:ascii="仿宋" w:eastAsia="仿宋" w:hAnsi="仿宋"/>
          <w:sz w:val="24"/>
          <w:szCs w:val="24"/>
        </w:rPr>
        <w:lastRenderedPageBreak/>
        <w:t>（NRS）、格拉斯哥昏迷指数（GCS）、快速急诊内科评分（REMS）、早期预警评分（MEWS）、创伤评分（TS）等，生命体征数据（如体温、脉搏、呼吸、血压等）录入后可自动带入对应评分表，支持生命体征数据的手动录入、修改、上传及历史记录查询；</w:t>
      </w:r>
    </w:p>
    <w:p w14:paraId="4675446A"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支持对患者的病情等级、就诊分区、分诊科室、患者类型（如普通患者、危重患者、儿童患者等）进行精准分诊，分诊信息可实时推送至对应科室医护人员；</w:t>
      </w:r>
    </w:p>
    <w:p w14:paraId="1BCE7C90"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支持绿色通道分诊（如心梗、脑梗、创伤等急危重症患者），开通绿色通道后可自动优先叫号、优先诊疗；支持 “三无患者”（无姓名、无身份证明、无家属陪同）登记，登记时可记录患者特征、发现地点等信息；支持群伤或批量抢救患者登记，群伤患者需标注特殊标识，支持群伤事件相关数据统计与导出（如群伤事件次数、患者人数、病情等级分布等）；</w:t>
      </w:r>
    </w:p>
    <w:p w14:paraId="5B8D62EC"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 “先挂号后分诊” 与 “先分诊后挂号” 两种模式，已挂号患者可通过门诊号自动调取 HIS 系统中的患者信息，避免重复录入；</w:t>
      </w:r>
    </w:p>
    <w:p w14:paraId="5A18E3EE"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支持快速录入主诉、现病史、既往史、过敏史、传染病史等信息，内嵌相关医学知识库，提供常用主诉列表、疾病判定依据集合，辅助医护人员快速、准确录入信息；</w:t>
      </w:r>
    </w:p>
    <w:p w14:paraId="07ED0665"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支持患者就诊轨迹实时追踪，在患者概述、预检分诊界面、分诊患者列表中可查看患者从分诊登记、候诊、就诊、检查检验、治疗、出院 / 转诊等全流程节点信息，节点信息需包含时间、地点、操作人等；</w:t>
      </w:r>
    </w:p>
    <w:p w14:paraId="4495ED26"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支持对患者添加特殊标识（如手术史、药物过敏史、传染病史等），标识信息在患者信息展示界面醒目显示，便于医护人员快速识别，同时支持按特殊标识进行患者筛选与统计；</w:t>
      </w:r>
    </w:p>
    <w:p w14:paraId="46B7AA1D"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支持分诊关键指标统计，包括但不限于四级患者比例、三无患者占比、分诊患者分区统计、分诊例数 / 就诊例数占比等，统计结果支持图表展示（如柱状图、折线图、饼图等）与 Excel 导出；</w:t>
      </w:r>
    </w:p>
    <w:p w14:paraId="0F05F62D"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支持与院内叫号系统无缝集成，分诊完成后自动将患者信息推送至叫号系统，按分诊等级顺序叫号，保障就诊秩序；</w:t>
      </w:r>
    </w:p>
    <w:p w14:paraId="72C1D571"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支持群伤事件专项统计，包括群伤事件分类例数、群伤患者病情等级分布、群伤患者救治结果等，统计数据可用于应急管理分析。</w:t>
      </w:r>
    </w:p>
    <w:p w14:paraId="112639A1" w14:textId="77777777" w:rsidR="00F20732" w:rsidRDefault="008E106D">
      <w:pPr>
        <w:spacing w:line="360" w:lineRule="auto"/>
        <w:ind w:firstLineChars="200" w:firstLine="482"/>
        <w:rPr>
          <w:rFonts w:ascii="仿宋" w:eastAsia="仿宋" w:hAnsi="仿宋" w:hint="eastAsia"/>
          <w:b/>
          <w:bCs/>
          <w:sz w:val="24"/>
          <w:szCs w:val="24"/>
        </w:rPr>
      </w:pPr>
      <w:r>
        <w:rPr>
          <w:rFonts w:ascii="仿宋" w:eastAsia="仿宋" w:hAnsi="仿宋"/>
          <w:b/>
          <w:bCs/>
          <w:sz w:val="24"/>
          <w:szCs w:val="24"/>
        </w:rPr>
        <w:t>（</w:t>
      </w:r>
      <w:r>
        <w:rPr>
          <w:rFonts w:ascii="仿宋" w:eastAsia="仿宋" w:hAnsi="仿宋" w:hint="eastAsia"/>
          <w:b/>
          <w:bCs/>
          <w:sz w:val="24"/>
          <w:szCs w:val="24"/>
        </w:rPr>
        <w:t>三</w:t>
      </w:r>
      <w:r>
        <w:rPr>
          <w:rFonts w:ascii="仿宋" w:eastAsia="仿宋" w:hAnsi="仿宋"/>
          <w:b/>
          <w:bCs/>
          <w:sz w:val="24"/>
          <w:szCs w:val="24"/>
        </w:rPr>
        <w:t>）日间化疗中心医生工作站功能</w:t>
      </w:r>
    </w:p>
    <w:p w14:paraId="027D866C"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待诊患者列表支持多维度筛选，包括初诊 / 复诊、就诊日期（当天 / 历史）、</w:t>
      </w:r>
      <w:r>
        <w:rPr>
          <w:rFonts w:ascii="仿宋" w:eastAsia="仿宋" w:hAnsi="仿宋"/>
          <w:sz w:val="24"/>
          <w:szCs w:val="24"/>
        </w:rPr>
        <w:lastRenderedPageBreak/>
        <w:t>患者姓名、患者 ID、病情等级等，筛选结果实时展示，支持按就诊时间、病情等级排序；</w:t>
      </w:r>
    </w:p>
    <w:p w14:paraId="249A81CD"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支持调阅患者历次就诊记录，包括病历资料、处置记录、处方信息、检查检验申请及报告、手术记录等，就诊记录需按时间顺序排列，支持关键词检索；</w:t>
      </w:r>
    </w:p>
    <w:p w14:paraId="56726187"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支持快速录入诊断信息，提供国家标准 ICD-11 诊断字典，支持拼音首字母、汉字模糊查询，诊断类型包括主诊断、疑似诊断、普通诊断，诊断信息录入后自动绑定患者档案，跟随患者转入 / 转出其他科室；</w:t>
      </w:r>
    </w:p>
    <w:p w14:paraId="7D145088"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提供处置、处方、检查检验申请模板制作界面，模板支持三种权限设置（全院共享、科室共享、个人私有），医生可根据临床需求自主维护模板内容，模板使用时可灵活调整；</w:t>
      </w:r>
    </w:p>
    <w:p w14:paraId="0F625F1B"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支持快速下达处置、处方指令，提供患者历次就诊处置、处方记录查询功能，可直接复制历史处置、处方信息并修改，减少重复操作；</w:t>
      </w:r>
    </w:p>
    <w:p w14:paraId="4BE73F49"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处方开具毒麻药品时，支持录入代办人身份证信息，单个患者多次就诊时，系统可自动读取代办人身份证历史记录，无需重复录入，同时留存代办人身份信息日志；</w:t>
      </w:r>
    </w:p>
    <w:p w14:paraId="0173C15E"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快速下达检查、检验、手术申请，申请单需包含患者基本信息、申请项目、临床诊断、申请理由等内容，支持调阅患者历史检查检验、手术记录并复制，申请信息提交后自动推送至对应检查检验科室、手术室；</w:t>
      </w:r>
    </w:p>
    <w:p w14:paraId="50CDF190"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支持调阅检查检验报告（含文字报告与图像报告），图像报告需支持放大、缩小、旋转、测量等操作，报告调阅后可关联至患者病历；</w:t>
      </w:r>
    </w:p>
    <w:p w14:paraId="07B906EC"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支持查看患者费用明细，包括已计费项目、未计费项目、总费用等，费用信息与 HIS 系统实时同步，确保数据准确。</w:t>
      </w:r>
    </w:p>
    <w:p w14:paraId="604B2FFF" w14:textId="77777777" w:rsidR="00F20732" w:rsidRDefault="008E106D">
      <w:pPr>
        <w:spacing w:line="360" w:lineRule="auto"/>
        <w:ind w:firstLineChars="200" w:firstLine="482"/>
        <w:rPr>
          <w:rFonts w:ascii="仿宋" w:eastAsia="仿宋" w:hAnsi="仿宋" w:hint="eastAsia"/>
          <w:b/>
          <w:bCs/>
          <w:sz w:val="24"/>
          <w:szCs w:val="24"/>
        </w:rPr>
      </w:pPr>
      <w:r>
        <w:rPr>
          <w:rFonts w:ascii="仿宋" w:eastAsia="仿宋" w:hAnsi="仿宋"/>
          <w:b/>
          <w:bCs/>
          <w:sz w:val="24"/>
          <w:szCs w:val="24"/>
        </w:rPr>
        <w:t>（</w:t>
      </w:r>
      <w:r>
        <w:rPr>
          <w:rFonts w:ascii="仿宋" w:eastAsia="仿宋" w:hAnsi="仿宋" w:hint="eastAsia"/>
          <w:b/>
          <w:bCs/>
          <w:sz w:val="24"/>
          <w:szCs w:val="24"/>
        </w:rPr>
        <w:t>四</w:t>
      </w:r>
      <w:r>
        <w:rPr>
          <w:rFonts w:ascii="仿宋" w:eastAsia="仿宋" w:hAnsi="仿宋"/>
          <w:b/>
          <w:bCs/>
          <w:sz w:val="24"/>
          <w:szCs w:val="24"/>
        </w:rPr>
        <w:t>）日间化疗中心电子病历功能</w:t>
      </w:r>
    </w:p>
    <w:p w14:paraId="3F7D468B"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提供标准化</w:t>
      </w:r>
      <w:r>
        <w:rPr>
          <w:rFonts w:ascii="仿宋" w:eastAsia="仿宋" w:hAnsi="仿宋" w:hint="eastAsia"/>
          <w:sz w:val="24"/>
          <w:szCs w:val="24"/>
        </w:rPr>
        <w:t>的电子</w:t>
      </w:r>
      <w:r>
        <w:rPr>
          <w:rFonts w:ascii="仿宋" w:eastAsia="仿宋" w:hAnsi="仿宋"/>
          <w:sz w:val="24"/>
          <w:szCs w:val="24"/>
        </w:rPr>
        <w:t>病历模板，支持医生自主创建、修改、删除个人病历模板</w:t>
      </w:r>
    </w:p>
    <w:p w14:paraId="44081478"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支持调阅患者院前病历、留观病历、抢救病历、住院病历信息（需预留与相关系统的调阅接口，接口对接需第三方系统配合，供应商需提供必要的技术支持）；</w:t>
      </w:r>
    </w:p>
    <w:p w14:paraId="05060E7F"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提供病历模板小助手功能，病历书写界面可同步查看患者的处置记录、处方信息、检查检验结果等内容，支持一键将相关信息回</w:t>
      </w:r>
      <w:r w:rsidRPr="0096566D">
        <w:rPr>
          <w:rFonts w:ascii="仿宋" w:eastAsia="仿宋" w:hAnsi="仿宋"/>
          <w:sz w:val="24"/>
          <w:szCs w:val="24"/>
        </w:rPr>
        <w:t>写到病历中，</w:t>
      </w:r>
      <w:r w:rsidRPr="0096566D">
        <w:rPr>
          <w:rFonts w:ascii="仿宋" w:eastAsia="仿宋" w:hAnsi="仿宋" w:hint="eastAsia"/>
          <w:sz w:val="24"/>
          <w:szCs w:val="24"/>
        </w:rPr>
        <w:t>支持医嘱一键回写</w:t>
      </w:r>
      <w:r w:rsidRPr="0096566D">
        <w:rPr>
          <w:rFonts w:ascii="仿宋" w:eastAsia="仿宋" w:hAnsi="仿宋"/>
          <w:sz w:val="24"/>
          <w:szCs w:val="24"/>
        </w:rPr>
        <w:t>；</w:t>
      </w:r>
    </w:p>
    <w:p w14:paraId="5466DBE0"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支持调阅患者历次就诊病历记录，可一键将历史病历中的关键信息（如既往史、过敏史、手术史等）回写到当前病历，同时保留修改痕迹；</w:t>
      </w:r>
    </w:p>
    <w:p w14:paraId="090E13FE"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支持在病历中录入诊断信息、体征信息、患者去向（如出院、转诊、住院等）、</w:t>
      </w:r>
      <w:r>
        <w:rPr>
          <w:rFonts w:ascii="仿宋" w:eastAsia="仿宋" w:hAnsi="仿宋"/>
          <w:sz w:val="24"/>
          <w:szCs w:val="24"/>
        </w:rPr>
        <w:lastRenderedPageBreak/>
        <w:t>手术标识等内容，录入信息后自动回写到系统对应模块；</w:t>
      </w:r>
    </w:p>
    <w:p w14:paraId="7C21B529"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支持电子病历多方式签名，包括签名医生签名、上级医生审核签名，实现医生签名专章上传功能与自动</w:t>
      </w:r>
      <w:r w:rsidRPr="0096566D">
        <w:rPr>
          <w:rFonts w:ascii="仿宋" w:eastAsia="仿宋" w:hAnsi="仿宋"/>
          <w:sz w:val="24"/>
          <w:szCs w:val="24"/>
        </w:rPr>
        <w:t>签名功能</w:t>
      </w:r>
      <w:r w:rsidRPr="0096566D">
        <w:rPr>
          <w:rFonts w:ascii="仿宋" w:eastAsia="仿宋" w:hAnsi="仿宋" w:hint="eastAsia"/>
          <w:sz w:val="24"/>
          <w:szCs w:val="24"/>
        </w:rPr>
        <w:t>，支持患者签名</w:t>
      </w:r>
      <w:r w:rsidRPr="0096566D">
        <w:rPr>
          <w:rFonts w:ascii="仿宋" w:eastAsia="仿宋" w:hAnsi="仿宋"/>
          <w:sz w:val="24"/>
          <w:szCs w:val="24"/>
        </w:rPr>
        <w:t>；</w:t>
      </w:r>
    </w:p>
    <w:p w14:paraId="342FE772"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支持门诊病历综合预览、综合打印功能，打印时自动实现分页与续打，打印格式需符合医疗文书规范，支持选择打印范围（如全部页面、指定页面）；</w:t>
      </w:r>
    </w:p>
    <w:p w14:paraId="2CCEDC81"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支持医生自主创建个性化病历模板，包括诊断证明、各类知情同意书、通知书、住院证等纸质化文件的 1:1 电子档定制，电子档需包含患者信息填写区域、医生签名区域、医院盖章区域等，电子档保存后支持查询与追溯，确保患者信息可追溯。</w:t>
      </w:r>
    </w:p>
    <w:p w14:paraId="16EDFD68" w14:textId="77777777" w:rsidR="00F20732" w:rsidRDefault="008E106D">
      <w:pPr>
        <w:spacing w:line="360" w:lineRule="auto"/>
        <w:ind w:firstLineChars="200" w:firstLine="482"/>
        <w:rPr>
          <w:rFonts w:ascii="仿宋" w:eastAsia="仿宋" w:hAnsi="仿宋" w:hint="eastAsia"/>
          <w:b/>
          <w:bCs/>
          <w:sz w:val="24"/>
          <w:szCs w:val="24"/>
        </w:rPr>
      </w:pPr>
      <w:r>
        <w:rPr>
          <w:rFonts w:ascii="仿宋" w:eastAsia="仿宋" w:hAnsi="仿宋"/>
          <w:b/>
          <w:bCs/>
          <w:sz w:val="24"/>
          <w:szCs w:val="24"/>
        </w:rPr>
        <w:t>（</w:t>
      </w:r>
      <w:r>
        <w:rPr>
          <w:rFonts w:ascii="仿宋" w:eastAsia="仿宋" w:hAnsi="仿宋" w:hint="eastAsia"/>
          <w:b/>
          <w:bCs/>
          <w:sz w:val="24"/>
          <w:szCs w:val="24"/>
        </w:rPr>
        <w:t>五</w:t>
      </w:r>
      <w:r>
        <w:rPr>
          <w:rFonts w:ascii="仿宋" w:eastAsia="仿宋" w:hAnsi="仿宋"/>
          <w:b/>
          <w:bCs/>
          <w:sz w:val="24"/>
          <w:szCs w:val="24"/>
        </w:rPr>
        <w:t>）CPOE医嘱系统功能</w:t>
      </w:r>
    </w:p>
    <w:p w14:paraId="431F4FA1"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提供检查、检验申请模板制作界面，模板支持三种权限设置（全院共享、科室共享、个人私有），医生可自主维护模板内容；</w:t>
      </w:r>
    </w:p>
    <w:p w14:paraId="233EACF4"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支持快速下达检查、检验、手术申请，申请信息提交后自动生成对应的医嘱，护士工作站可实时接收医嘱信息，快速完成医嘱转抄与校对；</w:t>
      </w:r>
    </w:p>
    <w:p w14:paraId="367DE1D6"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医嘱操作全程留痕，下达检查申请时自动带入患者上次检查的检查目的、体征、症状、诊断等信息，支持通过历史记录一键写入当前申请单，同时留存操作日志；</w:t>
      </w:r>
    </w:p>
    <w:p w14:paraId="164D9660"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提供快速医嘱模板，支持医生自主维护模板内容，模板权限分为全院、科室、个人三级，模板包含长医嘱、临时医嘱常见项目，使用时可灵活调整；</w:t>
      </w:r>
    </w:p>
    <w:p w14:paraId="398EAD3A"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医嘱下达后支持快速生成检查、检验、手术申请单，申请单信息与医嘱信息保持一致，护士可通过护士工作站快速完成医嘱转抄和校对，校对通过后医嘱方可执行；</w:t>
      </w:r>
    </w:p>
    <w:p w14:paraId="3198676F"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预留与合理用药系统的对接接口，支持在医嘱下达时调用合理用药系统，查看药品说明书；</w:t>
      </w:r>
    </w:p>
    <w:p w14:paraId="3EC4CD3D"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医嘱下达时支持快速录入诊断信息，诊断信息需实时回写至医护一体化工作站，提供国家标准 ICD-11 诊断字典，诊断类型包括主诊断、疑似诊断、普通诊断；</w:t>
      </w:r>
    </w:p>
    <w:p w14:paraId="1F0274AE"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处方开具毒麻药品时，支持录入代办人身份证信息，系统可自动提取代办人历史数据，无需重复录入，同时记录代办人信息与处方开具信息；</w:t>
      </w:r>
    </w:p>
    <w:p w14:paraId="3C42F0AE"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支持根据医院管理要求，通过参数配置修改医嘱计价信息（如计价项目、单价、医保类型等），参数修改需经采购人授权，留存操作日志；</w:t>
      </w:r>
    </w:p>
    <w:p w14:paraId="6F182943"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提供综合打印医嘱功能，可打印执行单、输液单、注射单、药品标签、口服药单、临时医嘱单等，打印内容需清晰、准确，包含患者基本信息、医嘱内容、执行时间、执行护士等关键信息；</w:t>
      </w:r>
    </w:p>
    <w:p w14:paraId="0CF3D851"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lastRenderedPageBreak/>
        <w:t>支持清晰识别医生下达的医嘱组套关系，对主子医嘱进行特殊标识（如不同颜色、符号区分），便于医护人员理解医嘱逻辑；</w:t>
      </w:r>
    </w:p>
    <w:p w14:paraId="01BE6157"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提供快速医嘱模板（权限分全院、科室、个人三级），支持长医嘱、临时医嘱在同一界面保存与提交，用不同颜色标识医嘱状态（如已保存为蓝色、已提交为黑色、已执行为绿色、已作废为红色）；</w:t>
      </w:r>
    </w:p>
    <w:p w14:paraId="7FA8E5C6"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根据系统参数或特殊类药品标识，自动完成医嘱分单任务，对特殊患者（如儿童）、特殊药品（如精神类药品）的医嘱单据打印进行颜色区分（如儿童医嘱单据为黄色、精神类特殊药品为红色），并给出醒目提示；</w:t>
      </w:r>
    </w:p>
    <w:p w14:paraId="0D83CC5B"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新增医嘱时，输入药品名称首字母可模糊查询药品信息，选择药品后自动弹出药品名称、规格、单位、医保类型、价格等信息，支持一键录入医嘱，减少人工操作。</w:t>
      </w:r>
    </w:p>
    <w:p w14:paraId="14436700" w14:textId="77777777" w:rsidR="00F20732" w:rsidRDefault="008E106D">
      <w:pPr>
        <w:spacing w:line="360" w:lineRule="auto"/>
        <w:ind w:firstLineChars="200" w:firstLine="482"/>
        <w:rPr>
          <w:rFonts w:ascii="仿宋" w:eastAsia="仿宋" w:hAnsi="仿宋" w:hint="eastAsia"/>
          <w:b/>
          <w:bCs/>
          <w:sz w:val="24"/>
          <w:szCs w:val="24"/>
        </w:rPr>
      </w:pPr>
      <w:r>
        <w:rPr>
          <w:rFonts w:ascii="仿宋" w:eastAsia="仿宋" w:hAnsi="仿宋"/>
          <w:b/>
          <w:bCs/>
          <w:sz w:val="24"/>
          <w:szCs w:val="24"/>
        </w:rPr>
        <w:t>（</w:t>
      </w:r>
      <w:r>
        <w:rPr>
          <w:rFonts w:ascii="仿宋" w:eastAsia="仿宋" w:hAnsi="仿宋" w:hint="eastAsia"/>
          <w:b/>
          <w:bCs/>
          <w:sz w:val="24"/>
          <w:szCs w:val="24"/>
        </w:rPr>
        <w:t>六</w:t>
      </w:r>
      <w:r>
        <w:rPr>
          <w:rFonts w:ascii="仿宋" w:eastAsia="仿宋" w:hAnsi="仿宋"/>
          <w:b/>
          <w:bCs/>
          <w:sz w:val="24"/>
          <w:szCs w:val="24"/>
        </w:rPr>
        <w:t>）日间化疗中心护士工作站功能</w:t>
      </w:r>
    </w:p>
    <w:p w14:paraId="78D3175B"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支持医嘱自动转抄、校对与执行，新医嘱下达后系统实时向护士发送消息提醒（如弹窗、声音提示），确保医嘱执行及时性；</w:t>
      </w:r>
    </w:p>
    <w:p w14:paraId="5533EC47"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支持综合打印医嘱相关单据，包括执行单、输液单、注射单、药品标签、口服药单、临时医嘱单等，打印格式可根据医院需求配置；</w:t>
      </w:r>
    </w:p>
    <w:p w14:paraId="43FC4120"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支持单个患者体征信息（如体温、脉搏、呼吸、血压、血氧饱和度等）录入，录入数据实时关联体温单，同时支持批量录入多名患者的体征信息，提高工作效率；</w:t>
      </w:r>
    </w:p>
    <w:p w14:paraId="3F5B4097"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体温单支持预览、打印功能，打印格式符合医疗文书规范，可展示患者一段时间内的生命体征变化趋势；</w:t>
      </w:r>
    </w:p>
    <w:p w14:paraId="2AC9C423"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提供护理评估单模板配置工具，支持日间化疗中心医护人员自主维护各类结构化护理评估单模板（如入院评估单、化疗护理评估单、疼痛评估单等），模板可设置必填项、选填项；</w:t>
      </w:r>
    </w:p>
    <w:p w14:paraId="1976400B"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提供评估书写小助手功能，在护理评估单书写界面，可同时查看患者的医嘱信息、检查检验结果、历次就诊病历、体温单、护理记录单等内容，护士可根据病情描述需求，自主选择相关信息插入到评估单中；</w:t>
      </w:r>
    </w:p>
    <w:p w14:paraId="6883AADA"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提供基础特护单模板，支持根据医院实际需求定制特护单内容，特护单可自动生成，支持放大、缩小、翻页查看，提供打印预览功能，支持单页打印、双页打印、选定页码打印、续打、套打；</w:t>
      </w:r>
    </w:p>
    <w:p w14:paraId="1E3E6AA1"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护理记录单支持结构化模板，提供模板配置工具，医护人员可自行维护模板内容，记录单填写时支持快速录入常用短语，支持插入患者体征数据、医嘱执行记录等；</w:t>
      </w:r>
    </w:p>
    <w:p w14:paraId="5B8D5883"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lastRenderedPageBreak/>
        <w:t>支持护理评估单、护理记录单的单页打印、合并打印、自定义模板打印、续打、套打功能，打印内容需完整、清晰；</w:t>
      </w:r>
    </w:p>
    <w:p w14:paraId="58897201"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提供患者费用查看界面，支持查看患者已计费、未计费项目及总费用，支持手工录入计费项目，系统自动滚费并提供滚费模板，支持通过点选方式快速录入患者观察项、出入量、导管信息等。</w:t>
      </w:r>
    </w:p>
    <w:p w14:paraId="2BE77717" w14:textId="77777777" w:rsidR="00F20732" w:rsidRDefault="008E106D">
      <w:pPr>
        <w:spacing w:line="360" w:lineRule="auto"/>
        <w:ind w:firstLineChars="200" w:firstLine="482"/>
        <w:rPr>
          <w:rFonts w:ascii="仿宋" w:eastAsia="仿宋" w:hAnsi="仿宋" w:hint="eastAsia"/>
          <w:b/>
          <w:bCs/>
          <w:sz w:val="24"/>
          <w:szCs w:val="24"/>
        </w:rPr>
      </w:pPr>
      <w:r>
        <w:rPr>
          <w:rFonts w:ascii="仿宋" w:eastAsia="仿宋" w:hAnsi="仿宋"/>
          <w:b/>
          <w:bCs/>
          <w:sz w:val="24"/>
          <w:szCs w:val="24"/>
        </w:rPr>
        <w:t>（</w:t>
      </w:r>
      <w:r>
        <w:rPr>
          <w:rFonts w:ascii="仿宋" w:eastAsia="仿宋" w:hAnsi="仿宋" w:hint="eastAsia"/>
          <w:b/>
          <w:bCs/>
          <w:sz w:val="24"/>
          <w:szCs w:val="24"/>
        </w:rPr>
        <w:t>七</w:t>
      </w:r>
      <w:r>
        <w:rPr>
          <w:rFonts w:ascii="仿宋" w:eastAsia="仿宋" w:hAnsi="仿宋"/>
          <w:b/>
          <w:bCs/>
          <w:sz w:val="24"/>
          <w:szCs w:val="24"/>
        </w:rPr>
        <w:t>）日间化疗中心移动护理功能</w:t>
      </w:r>
    </w:p>
    <w:p w14:paraId="69D08851"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支持通过条码核对替代人工核对，将输液信息（如药品名称、剂量、患者信息）生成二维条码，护士通过移动设备（如 PDA）扫描条码，实现药物信息与病人信息的自动匹配，确保用药安全，减少医疗差错；</w:t>
      </w:r>
    </w:p>
    <w:p w14:paraId="000A78E6"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支持通过患者信息联上的二维条码确认病人身份及输液医嘱信息，扫描条码后自动显示患者基本信息、医嘱内容，护士核对无误后执行操作；</w:t>
      </w:r>
    </w:p>
    <w:p w14:paraId="2CCCD17E"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支持批量核对药品、穿刺操作、巡回护理等工作，通过移动设备批量扫描条码，快速完成核对与记录，提高护理工作效率。</w:t>
      </w:r>
    </w:p>
    <w:p w14:paraId="488DA29F" w14:textId="77777777" w:rsidR="00F20732" w:rsidRDefault="008E106D">
      <w:pPr>
        <w:spacing w:line="360" w:lineRule="auto"/>
        <w:ind w:firstLineChars="200" w:firstLine="482"/>
        <w:rPr>
          <w:rFonts w:ascii="仿宋" w:eastAsia="仿宋" w:hAnsi="仿宋" w:hint="eastAsia"/>
          <w:b/>
          <w:bCs/>
          <w:sz w:val="24"/>
          <w:szCs w:val="24"/>
        </w:rPr>
      </w:pPr>
      <w:r>
        <w:rPr>
          <w:rFonts w:ascii="仿宋" w:eastAsia="仿宋" w:hAnsi="仿宋"/>
          <w:b/>
          <w:bCs/>
          <w:sz w:val="24"/>
          <w:szCs w:val="24"/>
        </w:rPr>
        <w:t>（</w:t>
      </w:r>
      <w:r>
        <w:rPr>
          <w:rFonts w:ascii="仿宋" w:eastAsia="仿宋" w:hAnsi="仿宋" w:hint="eastAsia"/>
          <w:b/>
          <w:bCs/>
          <w:sz w:val="24"/>
          <w:szCs w:val="24"/>
        </w:rPr>
        <w:t>八</w:t>
      </w:r>
      <w:r>
        <w:rPr>
          <w:rFonts w:ascii="仿宋" w:eastAsia="仿宋" w:hAnsi="仿宋"/>
          <w:b/>
          <w:bCs/>
          <w:sz w:val="24"/>
          <w:szCs w:val="24"/>
        </w:rPr>
        <w:t>）日间化疗中心质控统计功能</w:t>
      </w:r>
    </w:p>
    <w:p w14:paraId="7CA478B0"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支持根据科室管理需求定制统计报表，统计指标包括但不限于医护人员工作量、患者流转效率、医嘱执行率、患者满意度等；</w:t>
      </w:r>
    </w:p>
    <w:p w14:paraId="4CB6EA5A"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提供患者诊疗全流程时间轴展示功能，涵盖分诊登记、入科、检查检验申请与报告返回、会诊、病历书写、转区 / 出院等关键节点数据，时间轴支持筛选与导出，辅助质控人员进行诊疗流程优化分析；</w:t>
      </w:r>
    </w:p>
    <w:p w14:paraId="204966A0"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所有统计指标支持 Excel 格式导出与打印，导出数据需包含原始数据与统计结果，满足医院</w:t>
      </w:r>
      <w:proofErr w:type="gramStart"/>
      <w:r>
        <w:rPr>
          <w:rFonts w:ascii="仿宋" w:eastAsia="仿宋" w:hAnsi="仿宋"/>
          <w:sz w:val="24"/>
          <w:szCs w:val="24"/>
        </w:rPr>
        <w:t>管理汇报</w:t>
      </w:r>
      <w:proofErr w:type="gramEnd"/>
      <w:r>
        <w:rPr>
          <w:rFonts w:ascii="仿宋" w:eastAsia="仿宋" w:hAnsi="仿宋"/>
          <w:sz w:val="24"/>
          <w:szCs w:val="24"/>
        </w:rPr>
        <w:t>与上级部门数据上报需求。</w:t>
      </w:r>
    </w:p>
    <w:p w14:paraId="0643D30A" w14:textId="6CD5B5AF" w:rsidR="00945372" w:rsidRPr="0096566D" w:rsidRDefault="00945372" w:rsidP="00945372">
      <w:pPr>
        <w:pStyle w:val="2"/>
        <w:spacing w:before="0" w:after="0" w:line="360" w:lineRule="auto"/>
        <w:rPr>
          <w:rFonts w:ascii="黑体" w:eastAsia="黑体" w:hAnsi="黑体" w:hint="eastAsia"/>
          <w:b w:val="0"/>
          <w:bCs w:val="0"/>
          <w:sz w:val="28"/>
          <w:szCs w:val="28"/>
        </w:rPr>
      </w:pPr>
      <w:r>
        <w:rPr>
          <w:rFonts w:ascii="黑体" w:eastAsia="黑体" w:hAnsi="黑体" w:hint="eastAsia"/>
          <w:b w:val="0"/>
          <w:bCs w:val="0"/>
          <w:sz w:val="28"/>
          <w:szCs w:val="28"/>
        </w:rPr>
        <w:t>三</w:t>
      </w:r>
      <w:r w:rsidRPr="0096566D">
        <w:rPr>
          <w:rFonts w:ascii="黑体" w:eastAsia="黑体" w:hAnsi="黑体"/>
          <w:b w:val="0"/>
          <w:bCs w:val="0"/>
          <w:sz w:val="28"/>
          <w:szCs w:val="28"/>
        </w:rPr>
        <w:t>、商务要求</w:t>
      </w:r>
    </w:p>
    <w:p w14:paraId="7303CD25" w14:textId="77777777" w:rsidR="00945372" w:rsidRDefault="00945372" w:rsidP="00945372">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1.提供全天候的技术支持及</w:t>
      </w:r>
      <w:proofErr w:type="gramStart"/>
      <w:r>
        <w:rPr>
          <w:rFonts w:ascii="仿宋" w:eastAsia="仿宋" w:hAnsi="仿宋" w:hint="eastAsia"/>
          <w:sz w:val="24"/>
          <w:szCs w:val="24"/>
        </w:rPr>
        <w:t>紧急响应</w:t>
      </w:r>
      <w:proofErr w:type="gramEnd"/>
      <w:r>
        <w:rPr>
          <w:rFonts w:ascii="仿宋" w:eastAsia="仿宋" w:hAnsi="仿宋" w:hint="eastAsia"/>
          <w:sz w:val="24"/>
          <w:szCs w:val="24"/>
        </w:rPr>
        <w:t>服务，系统故障导致患者投诉时，乙方有责任及义务处理因系统故障等问题引起的患者投诉，对院方报送的投诉必须及时给出书面反馈结果。</w:t>
      </w:r>
    </w:p>
    <w:p w14:paraId="73E1F7B6" w14:textId="77777777" w:rsidR="00945372" w:rsidRDefault="00945372" w:rsidP="00945372">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2.服务期内免费提供系统升级、安全补丁及功能优化，确保与院内其他系统的持续兼容性。</w:t>
      </w:r>
    </w:p>
    <w:p w14:paraId="3EE8F807" w14:textId="77777777" w:rsidR="00945372" w:rsidRDefault="00945372" w:rsidP="00945372">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3.项目验收时，成交供应商应提交相关技术文档材料，如《系统接口标准及规范》、《系统测试计划及测试报告》、《系统部署安装操作说明书》、《用户操作手册》、《功能规格说明书》、《系统设计说明书》、《用户使用报告》等。</w:t>
      </w:r>
    </w:p>
    <w:p w14:paraId="01326B1C" w14:textId="77777777" w:rsidR="00945372" w:rsidRPr="00945372" w:rsidRDefault="00945372">
      <w:pPr>
        <w:spacing w:line="360" w:lineRule="auto"/>
        <w:ind w:firstLineChars="200" w:firstLine="480"/>
        <w:rPr>
          <w:rFonts w:ascii="仿宋" w:eastAsia="仿宋" w:hAnsi="仿宋" w:hint="eastAsia"/>
          <w:sz w:val="24"/>
          <w:szCs w:val="24"/>
        </w:rPr>
      </w:pPr>
    </w:p>
    <w:p w14:paraId="06F55F91" w14:textId="77777777" w:rsidR="00F20732" w:rsidRDefault="008E106D">
      <w:pPr>
        <w:spacing w:line="360" w:lineRule="auto"/>
        <w:rPr>
          <w:rFonts w:ascii="黑体" w:eastAsia="黑体" w:hAnsi="黑体" w:hint="eastAsia"/>
          <w:sz w:val="28"/>
          <w:szCs w:val="28"/>
        </w:rPr>
      </w:pPr>
      <w:r>
        <w:rPr>
          <w:rFonts w:ascii="黑体" w:eastAsia="黑体" w:hAnsi="黑体"/>
          <w:sz w:val="28"/>
          <w:szCs w:val="28"/>
        </w:rPr>
        <w:t>四、项目管理与团队要求</w:t>
      </w:r>
    </w:p>
    <w:p w14:paraId="0E5FFE44" w14:textId="77777777" w:rsidR="00F20732" w:rsidRDefault="008E106D">
      <w:pPr>
        <w:spacing w:line="360" w:lineRule="auto"/>
        <w:ind w:firstLineChars="200" w:firstLine="482"/>
        <w:rPr>
          <w:rFonts w:ascii="仿宋" w:eastAsia="仿宋" w:hAnsi="仿宋" w:hint="eastAsia"/>
          <w:b/>
          <w:bCs/>
          <w:sz w:val="24"/>
          <w:szCs w:val="24"/>
        </w:rPr>
      </w:pPr>
      <w:r>
        <w:rPr>
          <w:rFonts w:ascii="仿宋" w:eastAsia="仿宋" w:hAnsi="仿宋"/>
          <w:b/>
          <w:bCs/>
          <w:sz w:val="24"/>
          <w:szCs w:val="24"/>
        </w:rPr>
        <w:t>（一）项目管理方案</w:t>
      </w:r>
    </w:p>
    <w:p w14:paraId="13AA4036"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服务商需提供详尽项目管理方案，涵盖实施进度表、项目组织结构、项目质量控制等内容，确保项目按计划有序推进，各环节质量达标，满足医院信息化建设标准。</w:t>
      </w:r>
    </w:p>
    <w:p w14:paraId="056E125D" w14:textId="77777777" w:rsidR="00F20732" w:rsidRDefault="008E106D">
      <w:pPr>
        <w:spacing w:line="360" w:lineRule="auto"/>
        <w:ind w:firstLineChars="200" w:firstLine="482"/>
        <w:rPr>
          <w:rFonts w:ascii="仿宋" w:eastAsia="仿宋" w:hAnsi="仿宋" w:hint="eastAsia"/>
          <w:b/>
          <w:bCs/>
          <w:sz w:val="24"/>
          <w:szCs w:val="24"/>
        </w:rPr>
      </w:pPr>
      <w:r>
        <w:rPr>
          <w:rFonts w:ascii="仿宋" w:eastAsia="仿宋" w:hAnsi="仿宋"/>
          <w:b/>
          <w:bCs/>
          <w:sz w:val="24"/>
          <w:szCs w:val="24"/>
        </w:rPr>
        <w:t>（二）项目团队</w:t>
      </w:r>
      <w:r>
        <w:rPr>
          <w:rFonts w:ascii="仿宋" w:eastAsia="仿宋" w:hAnsi="仿宋" w:hint="eastAsia"/>
          <w:b/>
          <w:bCs/>
          <w:sz w:val="24"/>
          <w:szCs w:val="24"/>
        </w:rPr>
        <w:t>组成</w:t>
      </w:r>
    </w:p>
    <w:p w14:paraId="6AC33CD8" w14:textId="77777777" w:rsidR="00F20732" w:rsidRDefault="008E106D">
      <w:pPr>
        <w:numPr>
          <w:ilvl w:val="0"/>
          <w:numId w:val="1"/>
        </w:numPr>
        <w:spacing w:line="360" w:lineRule="auto"/>
        <w:ind w:left="0" w:firstLineChars="200" w:firstLine="482"/>
        <w:jc w:val="both"/>
        <w:rPr>
          <w:rFonts w:ascii="仿宋" w:eastAsia="仿宋" w:hAnsi="仿宋" w:hint="eastAsia"/>
          <w:sz w:val="24"/>
          <w:szCs w:val="24"/>
        </w:rPr>
      </w:pPr>
      <w:bookmarkStart w:id="0" w:name="_Hlk193731830"/>
      <w:r>
        <w:rPr>
          <w:rFonts w:ascii="仿宋" w:eastAsia="仿宋" w:hAnsi="仿宋"/>
          <w:b/>
          <w:bCs/>
          <w:sz w:val="24"/>
          <w:szCs w:val="24"/>
        </w:rPr>
        <w:t>项目工作组成立</w:t>
      </w:r>
      <w:r>
        <w:rPr>
          <w:rFonts w:ascii="仿宋" w:eastAsia="仿宋" w:hAnsi="仿宋"/>
          <w:sz w:val="24"/>
          <w:szCs w:val="24"/>
        </w:rPr>
        <w:t xml:space="preserve"> ：</w:t>
      </w:r>
      <w:bookmarkStart w:id="1" w:name="_Hlk193731736"/>
      <w:r>
        <w:rPr>
          <w:rFonts w:ascii="仿宋" w:eastAsia="仿宋" w:hAnsi="仿宋"/>
          <w:sz w:val="24"/>
          <w:szCs w:val="24"/>
        </w:rPr>
        <w:t>为了保证本项目成功实施，应成立针对本项目的项目工作组，以配合院方相关部门及人员进行系统的运行维护和平台、业务的应用推广。在项目实施期内，保持项目团队稳定，未经院方同意，项目组人员不得变更。项目实施人员需严格遵守</w:t>
      </w:r>
      <w:r>
        <w:rPr>
          <w:rFonts w:ascii="仿宋" w:eastAsia="仿宋" w:hAnsi="仿宋" w:hint="eastAsia"/>
          <w:sz w:val="24"/>
          <w:szCs w:val="24"/>
        </w:rPr>
        <w:t>医院</w:t>
      </w:r>
      <w:r>
        <w:rPr>
          <w:rFonts w:ascii="仿宋" w:eastAsia="仿宋" w:hAnsi="仿宋"/>
          <w:sz w:val="24"/>
          <w:szCs w:val="24"/>
        </w:rPr>
        <w:t>的有关管理制度。</w:t>
      </w:r>
    </w:p>
    <w:p w14:paraId="5F021A1C" w14:textId="77777777" w:rsidR="00F20732" w:rsidRDefault="008E106D">
      <w:pPr>
        <w:numPr>
          <w:ilvl w:val="0"/>
          <w:numId w:val="1"/>
        </w:numPr>
        <w:spacing w:line="360" w:lineRule="auto"/>
        <w:ind w:left="0" w:firstLineChars="200" w:firstLine="482"/>
        <w:jc w:val="both"/>
        <w:rPr>
          <w:rFonts w:ascii="仿宋" w:eastAsia="仿宋" w:hAnsi="仿宋" w:hint="eastAsia"/>
          <w:sz w:val="24"/>
          <w:szCs w:val="24"/>
        </w:rPr>
      </w:pPr>
      <w:bookmarkStart w:id="2" w:name="_Hlk193731850"/>
      <w:bookmarkEnd w:id="0"/>
      <w:bookmarkEnd w:id="1"/>
      <w:r>
        <w:rPr>
          <w:rFonts w:ascii="仿宋" w:eastAsia="仿宋" w:hAnsi="仿宋"/>
          <w:b/>
          <w:bCs/>
          <w:sz w:val="24"/>
          <w:szCs w:val="24"/>
        </w:rPr>
        <w:t>成员组成及资质要求</w:t>
      </w:r>
    </w:p>
    <w:bookmarkEnd w:id="2"/>
    <w:p w14:paraId="6EB096BC" w14:textId="77777777" w:rsidR="00F20732" w:rsidRDefault="008E106D">
      <w:pPr>
        <w:spacing w:line="360" w:lineRule="auto"/>
        <w:ind w:firstLineChars="200" w:firstLine="482"/>
        <w:rPr>
          <w:rFonts w:ascii="仿宋" w:eastAsia="仿宋" w:hAnsi="仿宋" w:hint="eastAsia"/>
          <w:sz w:val="24"/>
          <w:szCs w:val="24"/>
        </w:rPr>
      </w:pPr>
      <w:r>
        <w:rPr>
          <w:rFonts w:ascii="仿宋" w:eastAsia="仿宋" w:hAnsi="仿宋"/>
          <w:b/>
          <w:bCs/>
          <w:sz w:val="24"/>
          <w:szCs w:val="24"/>
        </w:rPr>
        <w:t>实施工程师 ：</w:t>
      </w:r>
      <w:r>
        <w:rPr>
          <w:rFonts w:ascii="仿宋" w:eastAsia="仿宋" w:hAnsi="仿宋"/>
          <w:sz w:val="24"/>
          <w:szCs w:val="24"/>
        </w:rPr>
        <w:t>至少配备 1 名具备丰富同类项目管理经验的实施工程师，且需获得我院认可，保证项目实施的专业性和针对性。</w:t>
      </w:r>
    </w:p>
    <w:p w14:paraId="0793A017" w14:textId="77777777" w:rsidR="00F20732" w:rsidRDefault="008E106D">
      <w:pPr>
        <w:spacing w:line="360" w:lineRule="auto"/>
        <w:ind w:firstLineChars="200" w:firstLine="482"/>
        <w:rPr>
          <w:rFonts w:ascii="仿宋" w:eastAsia="仿宋" w:hAnsi="仿宋" w:hint="eastAsia"/>
          <w:sz w:val="24"/>
          <w:szCs w:val="24"/>
        </w:rPr>
      </w:pPr>
      <w:r>
        <w:rPr>
          <w:rFonts w:ascii="仿宋" w:eastAsia="仿宋" w:hAnsi="仿宋"/>
          <w:b/>
          <w:bCs/>
          <w:sz w:val="24"/>
          <w:szCs w:val="24"/>
        </w:rPr>
        <w:t>项目开发人员 ：</w:t>
      </w:r>
      <w:r>
        <w:rPr>
          <w:rFonts w:ascii="仿宋" w:eastAsia="仿宋" w:hAnsi="仿宋"/>
          <w:sz w:val="24"/>
          <w:szCs w:val="24"/>
        </w:rPr>
        <w:t>开发团队成员均需具备同类项目实施经验，能熟练运用相关技术解决项目中遇到的问题，保障系统开发质量。</w:t>
      </w:r>
    </w:p>
    <w:p w14:paraId="45713426" w14:textId="77777777" w:rsidR="00F20732" w:rsidRDefault="008E106D">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3.</w:t>
      </w:r>
      <w:r>
        <w:rPr>
          <w:rFonts w:ascii="仿宋" w:eastAsia="仿宋" w:hAnsi="仿宋"/>
          <w:b/>
          <w:bCs/>
          <w:sz w:val="24"/>
          <w:szCs w:val="24"/>
        </w:rPr>
        <w:t>项目</w:t>
      </w:r>
      <w:r>
        <w:rPr>
          <w:rFonts w:ascii="仿宋" w:eastAsia="仿宋" w:hAnsi="仿宋" w:hint="eastAsia"/>
          <w:b/>
          <w:bCs/>
          <w:sz w:val="24"/>
          <w:szCs w:val="24"/>
        </w:rPr>
        <w:t>交付</w:t>
      </w:r>
      <w:r>
        <w:rPr>
          <w:rFonts w:ascii="仿宋" w:eastAsia="仿宋" w:hAnsi="仿宋"/>
          <w:b/>
          <w:bCs/>
          <w:sz w:val="24"/>
          <w:szCs w:val="24"/>
        </w:rPr>
        <w:t>期</w:t>
      </w:r>
    </w:p>
    <w:p w14:paraId="22EA6C93" w14:textId="77777777" w:rsidR="00F20732" w:rsidRDefault="008E106D">
      <w:pPr>
        <w:spacing w:line="360" w:lineRule="auto"/>
        <w:ind w:firstLineChars="200" w:firstLine="480"/>
        <w:rPr>
          <w:rFonts w:ascii="仿宋" w:eastAsia="仿宋" w:hAnsi="仿宋" w:hint="eastAsia"/>
          <w:b/>
          <w:bCs/>
          <w:sz w:val="24"/>
          <w:szCs w:val="24"/>
        </w:rPr>
      </w:pPr>
      <w:r>
        <w:rPr>
          <w:rFonts w:ascii="仿宋" w:eastAsia="仿宋" w:hAnsi="仿宋"/>
          <w:sz w:val="24"/>
          <w:szCs w:val="24"/>
        </w:rPr>
        <w:t>项目实施工期为60天。服务商应确保签订合同后完成系统部署、定制化模板开发、接口对接及多轮测试优化等全部上线前必备工作内容。上线后进入90天系统试运行阶段，服务商需对试运行期间出现的各类功能缺陷、性能瓶颈及用户反馈问题进行实时监测与快速修复。</w:t>
      </w:r>
    </w:p>
    <w:p w14:paraId="165403EB" w14:textId="77777777" w:rsidR="00F20732" w:rsidRDefault="008E106D">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（三）</w:t>
      </w:r>
      <w:r>
        <w:rPr>
          <w:rFonts w:ascii="仿宋" w:eastAsia="仿宋" w:hAnsi="仿宋"/>
          <w:b/>
          <w:bCs/>
          <w:sz w:val="24"/>
          <w:szCs w:val="24"/>
        </w:rPr>
        <w:t>项目验收</w:t>
      </w:r>
    </w:p>
    <w:p w14:paraId="302710E9" w14:textId="77777777" w:rsidR="00F20732" w:rsidRDefault="008E106D">
      <w:pPr>
        <w:spacing w:line="360" w:lineRule="auto"/>
        <w:ind w:firstLineChars="200" w:firstLine="482"/>
        <w:rPr>
          <w:rFonts w:ascii="仿宋" w:eastAsia="仿宋" w:hAnsi="仿宋" w:hint="eastAsia"/>
          <w:sz w:val="24"/>
          <w:szCs w:val="24"/>
        </w:rPr>
      </w:pPr>
      <w:r>
        <w:rPr>
          <w:rFonts w:ascii="仿宋" w:eastAsia="仿宋" w:hAnsi="仿宋" w:hint="eastAsia"/>
          <w:b/>
          <w:bCs/>
          <w:sz w:val="24"/>
          <w:szCs w:val="24"/>
        </w:rPr>
        <w:t>1.</w:t>
      </w:r>
      <w:r>
        <w:rPr>
          <w:rFonts w:ascii="仿宋" w:eastAsia="仿宋" w:hAnsi="仿宋"/>
          <w:b/>
          <w:bCs/>
          <w:sz w:val="24"/>
          <w:szCs w:val="24"/>
        </w:rPr>
        <w:t>验收组织</w:t>
      </w:r>
      <w:r>
        <w:rPr>
          <w:rFonts w:ascii="仿宋" w:eastAsia="仿宋" w:hAnsi="仿宋"/>
          <w:sz w:val="24"/>
          <w:szCs w:val="24"/>
        </w:rPr>
        <w:t xml:space="preserve"> ：实施完毕后，由我院信息网络中心</w:t>
      </w:r>
      <w:r>
        <w:rPr>
          <w:rFonts w:ascii="仿宋" w:eastAsia="仿宋" w:hAnsi="仿宋" w:hint="eastAsia"/>
          <w:sz w:val="24"/>
          <w:szCs w:val="24"/>
        </w:rPr>
        <w:t>、日间诊疗中心</w:t>
      </w:r>
      <w:r>
        <w:rPr>
          <w:rFonts w:ascii="仿宋" w:eastAsia="仿宋" w:hAnsi="仿宋"/>
          <w:sz w:val="24"/>
          <w:szCs w:val="24"/>
        </w:rPr>
        <w:t>牵头组织验收工作，全面检查系统功能、性能、文档等是否符合要求。</w:t>
      </w:r>
    </w:p>
    <w:p w14:paraId="65C07982" w14:textId="77777777" w:rsidR="00F20732" w:rsidRDefault="008E106D">
      <w:pPr>
        <w:spacing w:line="360" w:lineRule="auto"/>
        <w:ind w:firstLineChars="200" w:firstLine="482"/>
        <w:rPr>
          <w:rFonts w:ascii="仿宋" w:eastAsia="仿宋" w:hAnsi="仿宋" w:hint="eastAsia"/>
          <w:sz w:val="24"/>
          <w:szCs w:val="24"/>
        </w:rPr>
      </w:pPr>
      <w:bookmarkStart w:id="3" w:name="_Hlk193732116"/>
      <w:r>
        <w:rPr>
          <w:rFonts w:ascii="仿宋" w:eastAsia="仿宋" w:hAnsi="仿宋" w:hint="eastAsia"/>
          <w:b/>
          <w:bCs/>
          <w:sz w:val="24"/>
          <w:szCs w:val="24"/>
        </w:rPr>
        <w:t>2.</w:t>
      </w:r>
      <w:r>
        <w:rPr>
          <w:rFonts w:ascii="仿宋" w:eastAsia="仿宋" w:hAnsi="仿宋"/>
          <w:b/>
          <w:bCs/>
          <w:sz w:val="24"/>
          <w:szCs w:val="24"/>
        </w:rPr>
        <w:t>验收依据</w:t>
      </w:r>
      <w:r>
        <w:rPr>
          <w:rFonts w:ascii="仿宋" w:eastAsia="仿宋" w:hAnsi="仿宋"/>
          <w:sz w:val="24"/>
          <w:szCs w:val="24"/>
        </w:rPr>
        <w:t xml:space="preserve"> ：采购文件条款、软件使用说明及国家有关的检验标准均为验收的依据。</w:t>
      </w:r>
    </w:p>
    <w:bookmarkEnd w:id="3"/>
    <w:p w14:paraId="24025947" w14:textId="77777777" w:rsidR="00F20732" w:rsidRDefault="008E106D">
      <w:pPr>
        <w:spacing w:line="360" w:lineRule="auto"/>
        <w:ind w:firstLineChars="200" w:firstLine="482"/>
        <w:rPr>
          <w:rFonts w:ascii="仿宋" w:eastAsia="仿宋" w:hAnsi="仿宋" w:hint="eastAsia"/>
          <w:sz w:val="24"/>
          <w:szCs w:val="24"/>
        </w:rPr>
      </w:pPr>
      <w:r>
        <w:rPr>
          <w:rFonts w:ascii="仿宋" w:eastAsia="仿宋" w:hAnsi="仿宋" w:hint="eastAsia"/>
          <w:b/>
          <w:bCs/>
          <w:sz w:val="24"/>
          <w:szCs w:val="24"/>
        </w:rPr>
        <w:t>3.</w:t>
      </w:r>
      <w:r>
        <w:rPr>
          <w:rFonts w:ascii="仿宋" w:eastAsia="仿宋" w:hAnsi="仿宋"/>
          <w:b/>
          <w:bCs/>
          <w:sz w:val="24"/>
          <w:szCs w:val="24"/>
        </w:rPr>
        <w:t>验收程序</w:t>
      </w:r>
      <w:r>
        <w:rPr>
          <w:rFonts w:ascii="仿宋" w:eastAsia="仿宋" w:hAnsi="仿宋"/>
          <w:sz w:val="24"/>
          <w:szCs w:val="24"/>
        </w:rPr>
        <w:t xml:space="preserve"> ：</w:t>
      </w:r>
      <w:bookmarkStart w:id="4" w:name="_Hlk193732622"/>
      <w:r>
        <w:rPr>
          <w:rFonts w:ascii="仿宋" w:eastAsia="仿宋" w:hAnsi="仿宋" w:hint="eastAsia"/>
          <w:sz w:val="24"/>
          <w:szCs w:val="24"/>
        </w:rPr>
        <w:t>验收时服务商必须派代表在场,功能确认无误后，由双方签署验收报告。</w:t>
      </w:r>
    </w:p>
    <w:bookmarkEnd w:id="4"/>
    <w:p w14:paraId="0927C599" w14:textId="77777777" w:rsidR="00F20732" w:rsidRDefault="008E106D" w:rsidP="007B7909">
      <w:pPr>
        <w:spacing w:line="360" w:lineRule="auto"/>
        <w:rPr>
          <w:rFonts w:ascii="黑体" w:eastAsia="黑体" w:hAnsi="黑体" w:hint="eastAsia"/>
          <w:sz w:val="28"/>
          <w:szCs w:val="28"/>
        </w:rPr>
      </w:pPr>
      <w:r>
        <w:rPr>
          <w:rFonts w:ascii="黑体" w:eastAsia="黑体" w:hAnsi="黑体"/>
          <w:sz w:val="28"/>
          <w:szCs w:val="28"/>
        </w:rPr>
        <w:t>五、售后服务要求</w:t>
      </w:r>
    </w:p>
    <w:p w14:paraId="55D43906" w14:textId="77777777" w:rsidR="00F20732" w:rsidRDefault="008E106D">
      <w:pPr>
        <w:spacing w:line="360" w:lineRule="auto"/>
        <w:ind w:firstLineChars="200" w:firstLine="482"/>
        <w:rPr>
          <w:rFonts w:ascii="仿宋" w:eastAsia="仿宋" w:hAnsi="仿宋" w:hint="eastAsia"/>
          <w:b/>
          <w:bCs/>
          <w:sz w:val="24"/>
          <w:szCs w:val="24"/>
        </w:rPr>
      </w:pPr>
      <w:r>
        <w:rPr>
          <w:rFonts w:ascii="仿宋" w:eastAsia="仿宋" w:hAnsi="仿宋"/>
          <w:b/>
          <w:bCs/>
          <w:sz w:val="24"/>
          <w:szCs w:val="24"/>
        </w:rPr>
        <w:t>（一）技术服务支持</w:t>
      </w:r>
    </w:p>
    <w:p w14:paraId="499C8F18" w14:textId="77777777" w:rsidR="00F20732" w:rsidRDefault="008E106D">
      <w:pPr>
        <w:spacing w:line="360" w:lineRule="auto"/>
        <w:ind w:left="482"/>
        <w:rPr>
          <w:rFonts w:ascii="仿宋" w:eastAsia="仿宋" w:hAnsi="仿宋" w:hint="eastAsia"/>
          <w:sz w:val="24"/>
          <w:szCs w:val="24"/>
        </w:rPr>
      </w:pPr>
      <w:bookmarkStart w:id="5" w:name="_Hlk193730530"/>
      <w:r>
        <w:rPr>
          <w:rFonts w:ascii="仿宋" w:eastAsia="仿宋" w:hAnsi="仿宋" w:hint="eastAsia"/>
          <w:b/>
          <w:bCs/>
          <w:sz w:val="24"/>
          <w:szCs w:val="24"/>
        </w:rPr>
        <w:lastRenderedPageBreak/>
        <w:t>1.</w:t>
      </w:r>
      <w:r>
        <w:rPr>
          <w:rFonts w:ascii="仿宋" w:eastAsia="仿宋" w:hAnsi="仿宋"/>
          <w:b/>
          <w:bCs/>
          <w:sz w:val="24"/>
          <w:szCs w:val="24"/>
        </w:rPr>
        <w:t>服务</w:t>
      </w:r>
      <w:r>
        <w:rPr>
          <w:rFonts w:ascii="仿宋" w:eastAsia="仿宋" w:hAnsi="仿宋" w:hint="eastAsia"/>
          <w:b/>
          <w:bCs/>
          <w:sz w:val="24"/>
          <w:szCs w:val="24"/>
        </w:rPr>
        <w:t>方式</w:t>
      </w:r>
    </w:p>
    <w:p w14:paraId="162A657C"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提供 7×24 小时全天候技术咨询服务，</w:t>
      </w:r>
      <w:r>
        <w:rPr>
          <w:rFonts w:ascii="仿宋" w:eastAsia="仿宋" w:hAnsi="仿宋" w:hint="eastAsia"/>
          <w:sz w:val="24"/>
          <w:szCs w:val="24"/>
        </w:rPr>
        <w:t xml:space="preserve"> 包含远程技术支持和现场技术支持两种方式，涵盖电话、在线通讯工具及邮件等多渠道即时响应。针对系统瘫痪、数据泄露等紧急事件，需在短时间内启动远程处置，工程师及时抵达现场进行处理；非核心功能故障需2小时内响应并48小时内修复。服务团队须配备节假日应急备班机制，有备班人员随时响应，确保全时段覆盖。</w:t>
      </w:r>
    </w:p>
    <w:p w14:paraId="738410BF" w14:textId="77777777" w:rsidR="00F20732" w:rsidRDefault="008E106D">
      <w:pPr>
        <w:spacing w:line="360" w:lineRule="auto"/>
        <w:ind w:firstLineChars="200" w:firstLine="482"/>
        <w:rPr>
          <w:rFonts w:ascii="仿宋" w:eastAsia="仿宋" w:hAnsi="仿宋" w:hint="eastAsia"/>
          <w:sz w:val="24"/>
          <w:szCs w:val="24"/>
        </w:rPr>
      </w:pPr>
      <w:r>
        <w:rPr>
          <w:rFonts w:ascii="仿宋" w:eastAsia="仿宋" w:hAnsi="仿宋" w:hint="eastAsia"/>
          <w:b/>
          <w:bCs/>
          <w:sz w:val="24"/>
          <w:szCs w:val="24"/>
        </w:rPr>
        <w:t>2.</w:t>
      </w:r>
      <w:r>
        <w:rPr>
          <w:rFonts w:ascii="仿宋" w:eastAsia="仿宋" w:hAnsi="仿宋"/>
          <w:b/>
          <w:bCs/>
          <w:sz w:val="24"/>
          <w:szCs w:val="24"/>
        </w:rPr>
        <w:t>质保期</w:t>
      </w:r>
      <w:r>
        <w:rPr>
          <w:rFonts w:ascii="仿宋" w:eastAsia="仿宋" w:hAnsi="仿宋"/>
          <w:sz w:val="24"/>
          <w:szCs w:val="24"/>
        </w:rPr>
        <w:t xml:space="preserve"> </w:t>
      </w:r>
    </w:p>
    <w:p w14:paraId="2C837343"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自验收合格之日起一年，质保期内免费维护，确保系统在质保期内的稳定运行与性能优化。</w:t>
      </w:r>
    </w:p>
    <w:p w14:paraId="12FCBB7D" w14:textId="77777777" w:rsidR="00F20732" w:rsidRDefault="008E106D">
      <w:pPr>
        <w:spacing w:line="360" w:lineRule="auto"/>
        <w:rPr>
          <w:rFonts w:ascii="仿宋" w:eastAsia="仿宋" w:hAnsi="仿宋" w:hint="eastAsia"/>
          <w:b/>
          <w:bCs/>
          <w:sz w:val="24"/>
          <w:szCs w:val="24"/>
        </w:rPr>
      </w:pPr>
      <w:bookmarkStart w:id="6" w:name="_Hlk193730776"/>
      <w:bookmarkEnd w:id="5"/>
      <w:r>
        <w:rPr>
          <w:rFonts w:ascii="仿宋" w:eastAsia="仿宋" w:hAnsi="仿宋"/>
          <w:b/>
          <w:bCs/>
          <w:sz w:val="24"/>
          <w:szCs w:val="24"/>
        </w:rPr>
        <w:t>（二）系统维护与升级</w:t>
      </w:r>
    </w:p>
    <w:p w14:paraId="04B1630F" w14:textId="77777777" w:rsidR="00F20732" w:rsidRDefault="008E106D">
      <w:pPr>
        <w:numPr>
          <w:ilvl w:val="0"/>
          <w:numId w:val="2"/>
        </w:numPr>
        <w:spacing w:line="360" w:lineRule="auto"/>
        <w:ind w:left="0" w:firstLineChars="200" w:firstLine="482"/>
        <w:jc w:val="both"/>
        <w:rPr>
          <w:rFonts w:ascii="仿宋" w:eastAsia="仿宋" w:hAnsi="仿宋" w:hint="eastAsia"/>
          <w:sz w:val="24"/>
          <w:szCs w:val="24"/>
        </w:rPr>
      </w:pPr>
      <w:r>
        <w:rPr>
          <w:rFonts w:ascii="仿宋" w:eastAsia="仿宋" w:hAnsi="仿宋"/>
          <w:b/>
          <w:bCs/>
          <w:sz w:val="24"/>
          <w:szCs w:val="24"/>
        </w:rPr>
        <w:t>日常维护</w:t>
      </w:r>
      <w:r>
        <w:rPr>
          <w:rFonts w:ascii="仿宋" w:eastAsia="仿宋" w:hAnsi="仿宋"/>
          <w:sz w:val="24"/>
          <w:szCs w:val="24"/>
        </w:rPr>
        <w:t xml:space="preserve"> </w:t>
      </w:r>
    </w:p>
    <w:p w14:paraId="2431F637"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定期对系统进行巡检、优化，及时发现并处理潜在问题，确保系统性能稳定，每月至少提供一次系统运行报告，详细说明系统运行状况、问题处理情况及优化建议。</w:t>
      </w:r>
    </w:p>
    <w:p w14:paraId="2BBF6590" w14:textId="77777777" w:rsidR="00F20732" w:rsidRDefault="008E106D">
      <w:pPr>
        <w:numPr>
          <w:ilvl w:val="0"/>
          <w:numId w:val="2"/>
        </w:numPr>
        <w:spacing w:line="360" w:lineRule="auto"/>
        <w:ind w:left="0" w:firstLineChars="200" w:firstLine="482"/>
        <w:jc w:val="both"/>
        <w:rPr>
          <w:rFonts w:ascii="仿宋" w:eastAsia="仿宋" w:hAnsi="仿宋" w:hint="eastAsia"/>
          <w:sz w:val="24"/>
          <w:szCs w:val="24"/>
        </w:rPr>
      </w:pPr>
      <w:r>
        <w:rPr>
          <w:rFonts w:ascii="仿宋" w:eastAsia="仿宋" w:hAnsi="仿宋"/>
          <w:b/>
          <w:bCs/>
          <w:sz w:val="24"/>
          <w:szCs w:val="24"/>
        </w:rPr>
        <w:t>功能升级</w:t>
      </w:r>
      <w:r>
        <w:rPr>
          <w:rFonts w:ascii="仿宋" w:eastAsia="仿宋" w:hAnsi="仿宋"/>
          <w:sz w:val="24"/>
          <w:szCs w:val="24"/>
        </w:rPr>
        <w:t xml:space="preserve"> </w:t>
      </w:r>
    </w:p>
    <w:bookmarkEnd w:id="6"/>
    <w:p w14:paraId="68A80706"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根据医院业务发展及患者需求变化，及时对系统功能进行升级完善，免费提供系统升级、安全补丁及功能优化，升级内容需提前与医院沟通确定，升级过程不得影响医院正常工作。</w:t>
      </w:r>
    </w:p>
    <w:p w14:paraId="1122567C" w14:textId="77777777" w:rsidR="00F20732" w:rsidRDefault="008E106D">
      <w:pPr>
        <w:spacing w:line="360" w:lineRule="auto"/>
        <w:rPr>
          <w:rFonts w:ascii="黑体" w:eastAsia="黑体" w:hAnsi="黑体" w:hint="eastAsia"/>
          <w:sz w:val="28"/>
          <w:szCs w:val="28"/>
        </w:rPr>
      </w:pPr>
      <w:r>
        <w:rPr>
          <w:rFonts w:ascii="黑体" w:eastAsia="黑体" w:hAnsi="黑体" w:hint="eastAsia"/>
          <w:sz w:val="28"/>
          <w:szCs w:val="28"/>
        </w:rPr>
        <w:t>六</w:t>
      </w:r>
      <w:r>
        <w:rPr>
          <w:rFonts w:ascii="黑体" w:eastAsia="黑体" w:hAnsi="黑体"/>
          <w:sz w:val="28"/>
          <w:szCs w:val="28"/>
        </w:rPr>
        <w:t>、培训要求</w:t>
      </w:r>
    </w:p>
    <w:p w14:paraId="6D5C9CB3"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服务商应制定人员培训方案，培训方案应包括培训目的、培训对象和范围、培训时间安排、培训内容、培训组织方式等。根据院方实际需要提供多种培训方式，对各类人员提供适当的培训内容，要求达到用户能够独立操作使用本系统的目标，提升医院整体对系统的应用能力与管理水平。</w:t>
      </w:r>
    </w:p>
    <w:p w14:paraId="14F46E13" w14:textId="77777777" w:rsidR="00F20732" w:rsidRDefault="008E106D" w:rsidP="007B7909">
      <w:pPr>
        <w:spacing w:line="360" w:lineRule="auto"/>
        <w:rPr>
          <w:rFonts w:ascii="黑体" w:eastAsia="黑体" w:hAnsi="黑体" w:hint="eastAsia"/>
          <w:sz w:val="28"/>
          <w:szCs w:val="28"/>
        </w:rPr>
      </w:pPr>
      <w:bookmarkStart w:id="7" w:name="_Hlk193731461"/>
      <w:r>
        <w:rPr>
          <w:rFonts w:ascii="黑体" w:eastAsia="黑体" w:hAnsi="黑体" w:hint="eastAsia"/>
          <w:sz w:val="28"/>
          <w:szCs w:val="28"/>
        </w:rPr>
        <w:t>七</w:t>
      </w:r>
      <w:r>
        <w:rPr>
          <w:rFonts w:ascii="黑体" w:eastAsia="黑体" w:hAnsi="黑体"/>
          <w:sz w:val="28"/>
          <w:szCs w:val="28"/>
        </w:rPr>
        <w:t>、其他要求</w:t>
      </w:r>
    </w:p>
    <w:p w14:paraId="002F89E0" w14:textId="77777777" w:rsidR="00F20732" w:rsidRDefault="008E106D">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（一）数据安全与保密</w:t>
      </w:r>
    </w:p>
    <w:p w14:paraId="3AC907FA"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服务商需采取严格的数据安全措施，确保医院数据在传输、存储、使用等环节的安全，防止数据泄露、篡改等安全事件发生。同时，对在项目实施及服务过程中获取的医院敏感信息负有保密义务，未经医院书面同意，不得向任何第三方披露或使用。</w:t>
      </w:r>
    </w:p>
    <w:p w14:paraId="4D43E51A" w14:textId="77777777" w:rsidR="00F20732" w:rsidRDefault="008E106D">
      <w:pPr>
        <w:spacing w:line="360" w:lineRule="auto"/>
        <w:ind w:firstLineChars="100" w:firstLine="241"/>
        <w:rPr>
          <w:rFonts w:ascii="仿宋" w:eastAsia="仿宋" w:hAnsi="仿宋" w:hint="eastAsia"/>
          <w:b/>
          <w:bCs/>
          <w:sz w:val="24"/>
          <w:szCs w:val="24"/>
        </w:rPr>
      </w:pPr>
      <w:r>
        <w:rPr>
          <w:rFonts w:ascii="仿宋" w:eastAsia="仿宋" w:hAnsi="仿宋"/>
          <w:b/>
          <w:bCs/>
          <w:sz w:val="24"/>
          <w:szCs w:val="24"/>
        </w:rPr>
        <w:t>（</w:t>
      </w:r>
      <w:r>
        <w:rPr>
          <w:rFonts w:ascii="仿宋" w:eastAsia="仿宋" w:hAnsi="仿宋" w:hint="eastAsia"/>
          <w:b/>
          <w:bCs/>
          <w:sz w:val="24"/>
          <w:szCs w:val="24"/>
        </w:rPr>
        <w:t>二</w:t>
      </w:r>
      <w:r>
        <w:rPr>
          <w:rFonts w:ascii="仿宋" w:eastAsia="仿宋" w:hAnsi="仿宋"/>
          <w:b/>
          <w:bCs/>
          <w:sz w:val="24"/>
          <w:szCs w:val="24"/>
        </w:rPr>
        <w:t>）网络安全自查</w:t>
      </w:r>
    </w:p>
    <w:p w14:paraId="40B8F228"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服务期内，服务商需积极配合我院定期开展网络安全自查工作，自查内容至少包</w:t>
      </w:r>
      <w:r>
        <w:rPr>
          <w:rFonts w:ascii="仿宋" w:eastAsia="仿宋" w:hAnsi="仿宋"/>
          <w:sz w:val="24"/>
          <w:szCs w:val="24"/>
        </w:rPr>
        <w:lastRenderedPageBreak/>
        <w:t>括系统日常运行情况、系统漏洞等，及时发现并处理安全隐患，保障医院信息系统的安全性。</w:t>
      </w:r>
    </w:p>
    <w:p w14:paraId="122ECEF6" w14:textId="77777777" w:rsidR="00F20732" w:rsidRDefault="008E106D">
      <w:pPr>
        <w:spacing w:line="360" w:lineRule="auto"/>
        <w:ind w:firstLineChars="100" w:firstLine="241"/>
        <w:rPr>
          <w:rFonts w:ascii="仿宋" w:eastAsia="仿宋" w:hAnsi="仿宋" w:hint="eastAsia"/>
          <w:b/>
          <w:bCs/>
          <w:sz w:val="24"/>
          <w:szCs w:val="24"/>
        </w:rPr>
      </w:pPr>
      <w:r>
        <w:rPr>
          <w:rFonts w:ascii="仿宋" w:eastAsia="仿宋" w:hAnsi="仿宋"/>
          <w:b/>
          <w:bCs/>
          <w:sz w:val="24"/>
          <w:szCs w:val="24"/>
        </w:rPr>
        <w:t>（</w:t>
      </w:r>
      <w:r>
        <w:rPr>
          <w:rFonts w:ascii="仿宋" w:eastAsia="仿宋" w:hAnsi="仿宋" w:hint="eastAsia"/>
          <w:b/>
          <w:bCs/>
          <w:sz w:val="24"/>
          <w:szCs w:val="24"/>
        </w:rPr>
        <w:t>三</w:t>
      </w:r>
      <w:r>
        <w:rPr>
          <w:rFonts w:ascii="仿宋" w:eastAsia="仿宋" w:hAnsi="仿宋"/>
          <w:b/>
          <w:bCs/>
          <w:sz w:val="24"/>
          <w:szCs w:val="24"/>
        </w:rPr>
        <w:t>）安全审计配合</w:t>
      </w:r>
    </w:p>
    <w:p w14:paraId="28C67275"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sz w:val="24"/>
          <w:szCs w:val="24"/>
        </w:rPr>
        <w:t>配合我院定期进行安全审计工作，审计内容至少涵盖系统账号、权限、操作行为和安全技术措施有效性等方面，确保系统运行符合安全规范，及时整改审计发现的问题。</w:t>
      </w:r>
    </w:p>
    <w:p w14:paraId="6021CA18" w14:textId="77777777" w:rsidR="00F20732" w:rsidRDefault="008E106D">
      <w:pPr>
        <w:spacing w:line="360" w:lineRule="auto"/>
        <w:ind w:firstLineChars="100" w:firstLine="241"/>
        <w:rPr>
          <w:rFonts w:ascii="仿宋" w:eastAsia="仿宋" w:hAnsi="仿宋" w:hint="eastAsia"/>
          <w:b/>
          <w:bCs/>
          <w:sz w:val="24"/>
          <w:szCs w:val="24"/>
        </w:rPr>
      </w:pPr>
      <w:r>
        <w:rPr>
          <w:rFonts w:ascii="仿宋" w:eastAsia="仿宋" w:hAnsi="仿宋"/>
          <w:b/>
          <w:bCs/>
          <w:sz w:val="24"/>
          <w:szCs w:val="24"/>
        </w:rPr>
        <w:t>（</w:t>
      </w:r>
      <w:r>
        <w:rPr>
          <w:rFonts w:ascii="仿宋" w:eastAsia="仿宋" w:hAnsi="仿宋" w:hint="eastAsia"/>
          <w:b/>
          <w:bCs/>
          <w:sz w:val="24"/>
          <w:szCs w:val="24"/>
        </w:rPr>
        <w:t>四</w:t>
      </w:r>
      <w:r>
        <w:rPr>
          <w:rFonts w:ascii="仿宋" w:eastAsia="仿宋" w:hAnsi="仿宋"/>
          <w:b/>
          <w:bCs/>
          <w:sz w:val="24"/>
          <w:szCs w:val="24"/>
        </w:rPr>
        <w:t>）数据资源共享</w:t>
      </w:r>
    </w:p>
    <w:p w14:paraId="0B52E186" w14:textId="77777777" w:rsidR="00F20732" w:rsidRDefault="008E106D">
      <w:pPr>
        <w:numPr>
          <w:ilvl w:val="0"/>
          <w:numId w:val="3"/>
        </w:numPr>
        <w:spacing w:line="360" w:lineRule="auto"/>
        <w:ind w:left="0" w:firstLineChars="200" w:firstLine="480"/>
        <w:jc w:val="both"/>
        <w:rPr>
          <w:rFonts w:ascii="仿宋" w:eastAsia="仿宋" w:hAnsi="仿宋" w:hint="eastAsia"/>
          <w:sz w:val="24"/>
          <w:szCs w:val="24"/>
        </w:rPr>
      </w:pPr>
      <w:r>
        <w:rPr>
          <w:rFonts w:ascii="仿宋" w:eastAsia="仿宋" w:hAnsi="仿宋"/>
          <w:sz w:val="24"/>
          <w:szCs w:val="24"/>
        </w:rPr>
        <w:t>服务商须严格履行数据资源共享义务，</w:t>
      </w:r>
      <w:r>
        <w:rPr>
          <w:rFonts w:ascii="仿宋" w:eastAsia="仿宋" w:hAnsi="仿宋" w:hint="eastAsia"/>
          <w:sz w:val="24"/>
          <w:szCs w:val="24"/>
        </w:rPr>
        <w:t>积极</w:t>
      </w:r>
      <w:r>
        <w:rPr>
          <w:rFonts w:ascii="仿宋" w:eastAsia="仿宋" w:hAnsi="仿宋"/>
          <w:sz w:val="24"/>
          <w:szCs w:val="24"/>
        </w:rPr>
        <w:t>配合完成与上级主管部门指定系统平台的数据接口对接及系统平台互联互通工作，打破信息孤岛，实现数据共享共用，提升医疗信息化水平。</w:t>
      </w:r>
    </w:p>
    <w:p w14:paraId="05A28D40" w14:textId="77777777" w:rsidR="00F20732" w:rsidRDefault="008E106D">
      <w:pPr>
        <w:numPr>
          <w:ilvl w:val="0"/>
          <w:numId w:val="3"/>
        </w:numPr>
        <w:spacing w:line="360" w:lineRule="auto"/>
        <w:ind w:left="0" w:firstLineChars="200" w:firstLine="480"/>
        <w:jc w:val="both"/>
        <w:rPr>
          <w:rFonts w:ascii="仿宋" w:eastAsia="仿宋" w:hAnsi="仿宋" w:hint="eastAsia"/>
          <w:sz w:val="24"/>
          <w:szCs w:val="24"/>
        </w:rPr>
      </w:pPr>
      <w:r>
        <w:rPr>
          <w:rFonts w:ascii="仿宋" w:eastAsia="仿宋" w:hAnsi="仿宋"/>
          <w:sz w:val="24"/>
          <w:szCs w:val="24"/>
        </w:rPr>
        <w:t>在技术对接过程中，不得附加任何形式的接口调用费用条款，杜绝因接口对接费用等争议影响跨层级、跨部门政务数据资源共享与业务协同工作，保障数据共享工作的顺利推进。</w:t>
      </w:r>
    </w:p>
    <w:p w14:paraId="4811933C" w14:textId="77777777" w:rsidR="00F20732" w:rsidRDefault="008E106D">
      <w:pPr>
        <w:spacing w:line="360" w:lineRule="auto"/>
        <w:ind w:firstLineChars="100" w:firstLine="241"/>
        <w:rPr>
          <w:rFonts w:ascii="仿宋" w:eastAsia="仿宋" w:hAnsi="仿宋" w:hint="eastAsia"/>
          <w:b/>
          <w:bCs/>
          <w:sz w:val="24"/>
          <w:szCs w:val="24"/>
        </w:rPr>
      </w:pPr>
      <w:r>
        <w:rPr>
          <w:rFonts w:ascii="仿宋" w:eastAsia="仿宋" w:hAnsi="仿宋" w:hint="eastAsia"/>
          <w:b/>
          <w:bCs/>
          <w:sz w:val="24"/>
          <w:szCs w:val="24"/>
        </w:rPr>
        <w:t>（五）知识产权合法</w:t>
      </w:r>
    </w:p>
    <w:p w14:paraId="654A4D78"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服务商须确保所提供的系统、软件及技术未侵犯任何第三方知识产权。若所供系统涉及第三方软件使用，服务商应保证该软件为正版且具备合法授权。如因服务商过错致使医院在使用过程中面临第三方知识产权侵权指控，服务商将承担全部法律责任及经济赔偿，并需积极采取措施以消除负面影响，确保医院的正常运营与声誉不受损。</w:t>
      </w:r>
    </w:p>
    <w:p w14:paraId="6E8AEB47" w14:textId="77777777" w:rsidR="00F20732" w:rsidRDefault="008E106D">
      <w:pPr>
        <w:spacing w:line="360" w:lineRule="auto"/>
        <w:ind w:firstLineChars="100" w:firstLine="241"/>
        <w:rPr>
          <w:rFonts w:ascii="仿宋" w:eastAsia="仿宋" w:hAnsi="仿宋" w:hint="eastAsia"/>
          <w:b/>
          <w:bCs/>
          <w:sz w:val="24"/>
          <w:szCs w:val="24"/>
        </w:rPr>
      </w:pPr>
      <w:r>
        <w:rPr>
          <w:rFonts w:ascii="仿宋" w:eastAsia="仿宋" w:hAnsi="仿宋" w:hint="eastAsia"/>
          <w:b/>
          <w:bCs/>
          <w:sz w:val="24"/>
          <w:szCs w:val="24"/>
        </w:rPr>
        <w:t>（六）永久使用权</w:t>
      </w:r>
    </w:p>
    <w:p w14:paraId="6270F834"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医院将拥有该系统的永久使用权，有权自主决定系统的安装、运行、管理及升级等事宜，确保医院能够长期、持续、稳定地使用系统开展业务活动，不受时间限制。</w:t>
      </w:r>
    </w:p>
    <w:p w14:paraId="22EED502" w14:textId="77777777" w:rsidR="00F20732" w:rsidRDefault="008E106D">
      <w:pPr>
        <w:spacing w:line="360" w:lineRule="auto"/>
        <w:ind w:firstLineChars="100" w:firstLine="241"/>
        <w:rPr>
          <w:rFonts w:ascii="仿宋" w:eastAsia="仿宋" w:hAnsi="仿宋" w:hint="eastAsia"/>
          <w:b/>
          <w:bCs/>
          <w:sz w:val="24"/>
          <w:szCs w:val="24"/>
        </w:rPr>
      </w:pPr>
      <w:r>
        <w:rPr>
          <w:rFonts w:ascii="仿宋" w:eastAsia="仿宋" w:hAnsi="仿宋" w:hint="eastAsia"/>
          <w:b/>
          <w:bCs/>
          <w:sz w:val="24"/>
          <w:szCs w:val="24"/>
        </w:rPr>
        <w:t>（七）技术支持和服务</w:t>
      </w:r>
    </w:p>
    <w:p w14:paraId="3F6E79B4" w14:textId="77777777" w:rsidR="00F20732" w:rsidRDefault="008E106D">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服务商应提供必要的技术支持和服务，并支持医院对系统进行统一版本的升级与改造及使用科室变更，确保医院能够根据自身发展需求进行持续优化和功能更新。</w:t>
      </w:r>
    </w:p>
    <w:bookmarkEnd w:id="7"/>
    <w:p w14:paraId="6CF374BF" w14:textId="77777777" w:rsidR="00F20732" w:rsidRDefault="00F20732">
      <w:pPr>
        <w:spacing w:line="360" w:lineRule="auto"/>
        <w:rPr>
          <w:rFonts w:ascii="仿宋" w:eastAsia="仿宋" w:hAnsi="仿宋" w:hint="eastAsia"/>
          <w:sz w:val="24"/>
          <w:szCs w:val="24"/>
        </w:rPr>
      </w:pPr>
    </w:p>
    <w:sectPr w:rsidR="00F20732">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DD86E" w14:textId="77777777" w:rsidR="0020014F" w:rsidRDefault="0020014F">
      <w:r>
        <w:separator/>
      </w:r>
    </w:p>
  </w:endnote>
  <w:endnote w:type="continuationSeparator" w:id="0">
    <w:p w14:paraId="45998D16" w14:textId="77777777" w:rsidR="0020014F" w:rsidRDefault="00200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611708"/>
    </w:sdtPr>
    <w:sdtEndPr/>
    <w:sdtContent>
      <w:sdt>
        <w:sdtPr>
          <w:id w:val="1728636285"/>
        </w:sdtPr>
        <w:sdtEndPr/>
        <w:sdtContent>
          <w:p w14:paraId="146C677E" w14:textId="77777777" w:rsidR="00F20732" w:rsidRDefault="008E106D">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326E5">
              <w:rPr>
                <w:b/>
                <w:bCs/>
                <w:noProof/>
              </w:rPr>
              <w:t>3</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8326E5">
              <w:rPr>
                <w:b/>
                <w:bCs/>
                <w:noProof/>
              </w:rPr>
              <w:t>10</w:t>
            </w:r>
            <w:r>
              <w:rPr>
                <w:b/>
                <w:bCs/>
                <w:sz w:val="24"/>
                <w:szCs w:val="24"/>
              </w:rPr>
              <w:fldChar w:fldCharType="end"/>
            </w:r>
          </w:p>
        </w:sdtContent>
      </w:sdt>
    </w:sdtContent>
  </w:sdt>
  <w:p w14:paraId="57351DC4" w14:textId="77777777" w:rsidR="00F20732" w:rsidRDefault="00F2073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8F116" w14:textId="77777777" w:rsidR="0020014F" w:rsidRDefault="0020014F">
      <w:r>
        <w:separator/>
      </w:r>
    </w:p>
  </w:footnote>
  <w:footnote w:type="continuationSeparator" w:id="0">
    <w:p w14:paraId="381B3FC3" w14:textId="77777777" w:rsidR="0020014F" w:rsidRDefault="00200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0C92"/>
    <w:multiLevelType w:val="multilevel"/>
    <w:tmpl w:val="155F0C9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303F21E7"/>
    <w:multiLevelType w:val="multilevel"/>
    <w:tmpl w:val="303F21E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34902F3"/>
    <w:multiLevelType w:val="multilevel"/>
    <w:tmpl w:val="734902F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699695725">
    <w:abstractNumId w:val="0"/>
  </w:num>
  <w:num w:numId="2" w16cid:durableId="1868643812">
    <w:abstractNumId w:val="2"/>
  </w:num>
  <w:num w:numId="3" w16cid:durableId="1427656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1F4"/>
    <w:rsid w:val="00031A70"/>
    <w:rsid w:val="0020014F"/>
    <w:rsid w:val="00282725"/>
    <w:rsid w:val="00396E8F"/>
    <w:rsid w:val="00555443"/>
    <w:rsid w:val="005C023E"/>
    <w:rsid w:val="006540FD"/>
    <w:rsid w:val="006625C7"/>
    <w:rsid w:val="00736C45"/>
    <w:rsid w:val="00782E48"/>
    <w:rsid w:val="007B7909"/>
    <w:rsid w:val="008326E5"/>
    <w:rsid w:val="008B31F4"/>
    <w:rsid w:val="008E106D"/>
    <w:rsid w:val="00945372"/>
    <w:rsid w:val="00952893"/>
    <w:rsid w:val="0096566D"/>
    <w:rsid w:val="009C0F7C"/>
    <w:rsid w:val="00B712CA"/>
    <w:rsid w:val="00F20732"/>
    <w:rsid w:val="012313A8"/>
    <w:rsid w:val="04730898"/>
    <w:rsid w:val="048760F2"/>
    <w:rsid w:val="05C56ED2"/>
    <w:rsid w:val="084913BF"/>
    <w:rsid w:val="0A0B3702"/>
    <w:rsid w:val="0A124F9F"/>
    <w:rsid w:val="0D275194"/>
    <w:rsid w:val="0D416598"/>
    <w:rsid w:val="0F1E265C"/>
    <w:rsid w:val="10526635"/>
    <w:rsid w:val="11317B11"/>
    <w:rsid w:val="13C62793"/>
    <w:rsid w:val="16F8635C"/>
    <w:rsid w:val="1AE9320B"/>
    <w:rsid w:val="1AF7446D"/>
    <w:rsid w:val="1B082A8D"/>
    <w:rsid w:val="20AE4CDA"/>
    <w:rsid w:val="214E7E15"/>
    <w:rsid w:val="21893052"/>
    <w:rsid w:val="22B12860"/>
    <w:rsid w:val="29B36EBE"/>
    <w:rsid w:val="2B5B780D"/>
    <w:rsid w:val="2C92725E"/>
    <w:rsid w:val="2F593C43"/>
    <w:rsid w:val="2FE92C63"/>
    <w:rsid w:val="31440D43"/>
    <w:rsid w:val="31DC0F7C"/>
    <w:rsid w:val="34634107"/>
    <w:rsid w:val="3602144D"/>
    <w:rsid w:val="361B02C4"/>
    <w:rsid w:val="39437CF0"/>
    <w:rsid w:val="39CE2E25"/>
    <w:rsid w:val="3B4E4C98"/>
    <w:rsid w:val="3CCD42E3"/>
    <w:rsid w:val="401A30F6"/>
    <w:rsid w:val="418238EE"/>
    <w:rsid w:val="44A65B45"/>
    <w:rsid w:val="483E6094"/>
    <w:rsid w:val="48C22822"/>
    <w:rsid w:val="4B3F3D7D"/>
    <w:rsid w:val="4C343A36"/>
    <w:rsid w:val="51621046"/>
    <w:rsid w:val="51F36142"/>
    <w:rsid w:val="533E33EC"/>
    <w:rsid w:val="55366A71"/>
    <w:rsid w:val="566E3FE9"/>
    <w:rsid w:val="5B1C4E96"/>
    <w:rsid w:val="5D9562FF"/>
    <w:rsid w:val="5FB92779"/>
    <w:rsid w:val="60232346"/>
    <w:rsid w:val="618648DC"/>
    <w:rsid w:val="619D5E0C"/>
    <w:rsid w:val="63514A76"/>
    <w:rsid w:val="66012783"/>
    <w:rsid w:val="66A3383B"/>
    <w:rsid w:val="67FB209D"/>
    <w:rsid w:val="689227BD"/>
    <w:rsid w:val="6B6A4927"/>
    <w:rsid w:val="6BBD714D"/>
    <w:rsid w:val="6CE261B7"/>
    <w:rsid w:val="724717EC"/>
    <w:rsid w:val="759F766F"/>
    <w:rsid w:val="76524935"/>
    <w:rsid w:val="786646C8"/>
    <w:rsid w:val="791F45C7"/>
    <w:rsid w:val="7BC03488"/>
    <w:rsid w:val="7D0F4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7ED4A"/>
  <w15:docId w15:val="{7E108061-05BD-49F1-8BBA-76870B04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380" w:after="140" w:line="288" w:lineRule="auto"/>
      <w:outlineLvl w:val="0"/>
    </w:pPr>
    <w:rPr>
      <w:rFonts w:ascii="Arial" w:eastAsia="等线" w:hAnsi="Arial" w:cs="Arial"/>
      <w:b/>
      <w:bCs/>
      <w:sz w:val="36"/>
      <w:szCs w:val="36"/>
    </w:rPr>
  </w:style>
  <w:style w:type="paragraph" w:styleId="2">
    <w:name w:val="heading 2"/>
    <w:uiPriority w:val="9"/>
    <w:unhideWhenUsed/>
    <w:qFormat/>
    <w:pPr>
      <w:spacing w:before="320" w:after="120" w:line="288" w:lineRule="auto"/>
      <w:outlineLvl w:val="1"/>
    </w:pPr>
    <w:rPr>
      <w:rFonts w:ascii="Arial" w:eastAsia="等线" w:hAnsi="Arial" w:cs="Arial"/>
      <w:b/>
      <w:bCs/>
      <w:sz w:val="32"/>
      <w:szCs w:val="32"/>
    </w:rPr>
  </w:style>
  <w:style w:type="paragraph" w:styleId="3">
    <w:name w:val="heading 3"/>
    <w:uiPriority w:val="9"/>
    <w:unhideWhenUsed/>
    <w:qFormat/>
    <w:pPr>
      <w:spacing w:before="300" w:after="120" w:line="288" w:lineRule="auto"/>
      <w:outlineLvl w:val="2"/>
    </w:pPr>
    <w:rPr>
      <w:rFonts w:ascii="Arial" w:eastAsia="等线" w:hAnsi="Arial" w:cs="Arial"/>
      <w:b/>
      <w:bCs/>
      <w:sz w:val="30"/>
      <w:szCs w:val="30"/>
    </w:rPr>
  </w:style>
  <w:style w:type="paragraph" w:styleId="4">
    <w:name w:val="heading 4"/>
    <w:uiPriority w:val="9"/>
    <w:unhideWhenUsed/>
    <w:qFormat/>
    <w:pPr>
      <w:spacing w:before="260" w:after="120" w:line="288" w:lineRule="auto"/>
      <w:outlineLvl w:val="3"/>
    </w:pPr>
    <w:rPr>
      <w:rFonts w:ascii="Arial" w:eastAsia="等线" w:hAnsi="Arial" w:cs="Arial"/>
      <w:b/>
      <w:bCs/>
      <w:sz w:val="28"/>
      <w:szCs w:val="28"/>
    </w:rPr>
  </w:style>
  <w:style w:type="paragraph" w:styleId="5">
    <w:name w:val="heading 5"/>
    <w:uiPriority w:val="9"/>
    <w:semiHidden/>
    <w:unhideWhenUsed/>
    <w:qFormat/>
    <w:pPr>
      <w:spacing w:before="240" w:after="120" w:line="288" w:lineRule="auto"/>
      <w:outlineLvl w:val="4"/>
    </w:pPr>
    <w:rPr>
      <w:rFonts w:ascii="Arial" w:eastAsia="等线" w:hAnsi="Arial" w:cs="Arial"/>
      <w:b/>
      <w:bCs/>
      <w:sz w:val="24"/>
      <w:szCs w:val="24"/>
    </w:rPr>
  </w:style>
  <w:style w:type="paragraph" w:styleId="6">
    <w:name w:val="heading 6"/>
    <w:uiPriority w:val="9"/>
    <w:semiHidden/>
    <w:unhideWhenUsed/>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footnote text"/>
    <w:link w:val="a8"/>
    <w:uiPriority w:val="99"/>
    <w:semiHidden/>
    <w:unhideWhenUsed/>
    <w:qFormat/>
  </w:style>
  <w:style w:type="paragraph" w:styleId="a9">
    <w:name w:val="Title"/>
    <w:uiPriority w:val="10"/>
    <w:qFormat/>
    <w:pPr>
      <w:spacing w:before="480" w:after="480" w:line="288" w:lineRule="auto"/>
    </w:pPr>
    <w:rPr>
      <w:rFonts w:ascii="Arial" w:eastAsia="等线" w:hAnsi="Arial" w:cs="Arial"/>
      <w:b/>
      <w:bCs/>
      <w:sz w:val="52"/>
      <w:szCs w:val="52"/>
    </w:rPr>
  </w:style>
  <w:style w:type="character" w:styleId="aa">
    <w:name w:val="Hyperlink"/>
    <w:uiPriority w:val="99"/>
    <w:unhideWhenUsed/>
    <w:qFormat/>
    <w:rPr>
      <w:color w:val="0563C1"/>
      <w:u w:val="single"/>
    </w:rPr>
  </w:style>
  <w:style w:type="character" w:styleId="ab">
    <w:name w:val="footnote reference"/>
    <w:uiPriority w:val="99"/>
    <w:semiHidden/>
    <w:unhideWhenUsed/>
    <w:qFormat/>
    <w:rPr>
      <w:vertAlign w:val="superscript"/>
    </w:rPr>
  </w:style>
  <w:style w:type="paragraph" w:customStyle="1" w:styleId="10">
    <w:name w:val="要点1"/>
    <w:qFormat/>
    <w:rPr>
      <w:b/>
      <w:bCs/>
    </w:rPr>
  </w:style>
  <w:style w:type="paragraph" w:styleId="ac">
    <w:name w:val="List Paragraph"/>
    <w:qFormat/>
  </w:style>
  <w:style w:type="character" w:customStyle="1" w:styleId="a8">
    <w:name w:val="脚注文本 字符"/>
    <w:link w:val="a7"/>
    <w:uiPriority w:val="99"/>
    <w:semiHidden/>
    <w:unhideWhenUsed/>
    <w:qFormat/>
    <w:rPr>
      <w:sz w:val="20"/>
      <w:szCs w:val="20"/>
    </w:rPr>
  </w:style>
  <w:style w:type="paragraph" w:customStyle="1" w:styleId="20">
    <w:name w:val="2"/>
    <w:qFormat/>
    <w:pPr>
      <w:spacing w:before="120" w:after="120" w:line="288" w:lineRule="auto"/>
    </w:pPr>
    <w:rPr>
      <w:rFonts w:ascii="Arial" w:eastAsia="等线" w:hAnsi="Arial" w:cs="Arial"/>
      <w:sz w:val="22"/>
      <w:szCs w:val="22"/>
    </w:rPr>
  </w:style>
  <w:style w:type="paragraph" w:customStyle="1" w:styleId="11">
    <w:name w:val="1"/>
    <w:qFormat/>
    <w:pPr>
      <w:spacing w:before="120" w:after="120" w:line="288" w:lineRule="auto"/>
    </w:pPr>
    <w:rPr>
      <w:rFonts w:ascii="Arial" w:eastAsia="等线" w:hAnsi="Arial" w:cs="Arial"/>
      <w:color w:val="8F959E"/>
      <w:sz w:val="22"/>
      <w:szCs w:val="22"/>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1487</TotalTime>
  <Pages>10</Pages>
  <Words>1193</Words>
  <Characters>6805</Characters>
  <Application>Microsoft Office Word</Application>
  <DocSecurity>0</DocSecurity>
  <Lines>56</Lines>
  <Paragraphs>15</Paragraphs>
  <ScaleCrop>false</ScaleCrop>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苒岚 白</cp:lastModifiedBy>
  <cp:revision>10</cp:revision>
  <dcterms:created xsi:type="dcterms:W3CDTF">2025-08-18T01:09:00Z</dcterms:created>
  <dcterms:modified xsi:type="dcterms:W3CDTF">2025-09-11T00:46:00Z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54956927B840497E86DBEEB6CC84C158_13</vt:lpwstr>
  </property>
  <property fmtid="{D5CDD505-2E9C-101B-9397-08002B2CF9AE}" pid="4" name="KSOTemplateDocerSaveRecord">
    <vt:lpwstr>eyJoZGlkIjoiZDE2NDQ5MGMzMjYyYTk0NWY5OWRkNDUzMDY0N2E4NzAiLCJ1c2VySWQiOiI2NjUzNjE2OTkifQ==</vt:lpwstr>
  </property>
</Properties>
</file>